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39C3576D" w:rsidR="00373A9A" w:rsidRPr="004276E4" w:rsidRDefault="00373A9A" w:rsidP="00373A9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C54F94">
        <w:rPr>
          <w:rFonts w:ascii="Arial" w:hAnsi="Arial" w:cs="Arial"/>
          <w:b/>
          <w:bCs/>
          <w:lang w:val="en-US" w:eastAsia="en-US"/>
        </w:rPr>
        <w:t>9</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8E521C" w:rsidRPr="008E521C">
        <w:rPr>
          <w:rFonts w:ascii="Arial" w:hAnsi="Arial" w:cs="Arial"/>
          <w:b/>
          <w:bCs/>
          <w:lang w:val="en-US" w:eastAsia="en-US"/>
        </w:rPr>
        <w:t>R2-2208468</w:t>
      </w:r>
    </w:p>
    <w:bookmarkEnd w:id="0"/>
    <w:p w14:paraId="27CAEAD4" w14:textId="6D8ABCBA" w:rsidR="00D92427" w:rsidRPr="00A20554" w:rsidRDefault="00373A9A" w:rsidP="00373A9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9E1F21">
        <w:rPr>
          <w:rFonts w:ascii="Arial" w:hAnsi="Arial" w:cs="Arial"/>
          <w:b/>
          <w:bCs/>
          <w:lang w:val="en-US" w:eastAsia="en-US"/>
        </w:rPr>
        <w:t>17</w:t>
      </w:r>
      <w:r>
        <w:rPr>
          <w:rFonts w:ascii="Arial" w:hAnsi="Arial" w:cs="Arial"/>
          <w:b/>
          <w:bCs/>
          <w:lang w:val="en-US" w:eastAsia="en-US"/>
        </w:rPr>
        <w:t xml:space="preserve"> – </w:t>
      </w:r>
      <w:r w:rsidR="004E7652">
        <w:rPr>
          <w:rFonts w:ascii="Arial" w:hAnsi="Arial" w:cs="Arial"/>
          <w:b/>
          <w:bCs/>
          <w:lang w:val="en-US" w:eastAsia="en-US"/>
        </w:rPr>
        <w:t>2</w:t>
      </w:r>
      <w:r w:rsidR="009E1F21">
        <w:rPr>
          <w:rFonts w:ascii="Arial" w:hAnsi="Arial" w:cs="Arial"/>
          <w:b/>
          <w:bCs/>
          <w:lang w:val="en-US" w:eastAsia="en-US"/>
        </w:rPr>
        <w:t>9</w:t>
      </w:r>
      <w:r>
        <w:rPr>
          <w:rFonts w:ascii="Arial" w:hAnsi="Arial" w:cs="Arial"/>
          <w:b/>
          <w:bCs/>
          <w:lang w:val="en-US" w:eastAsia="en-US"/>
        </w:rPr>
        <w:t> </w:t>
      </w:r>
      <w:r w:rsidR="00847FEB">
        <w:rPr>
          <w:rFonts w:ascii="Arial" w:hAnsi="Arial" w:cs="Arial"/>
          <w:b/>
          <w:bCs/>
          <w:lang w:val="en-US"/>
        </w:rPr>
        <w:t>August</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02ED445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1" w:name="OLE_LINK1"/>
      <w:bookmarkStart w:id="2" w:name="OLE_LINK2"/>
      <w:r w:rsidR="008E521C" w:rsidRPr="008E521C">
        <w:rPr>
          <w:rFonts w:ascii="Arial" w:hAnsi="Arial" w:cs="Arial"/>
          <w:b/>
          <w:bCs/>
          <w:lang w:val="en-US" w:eastAsia="en-US"/>
        </w:rPr>
        <w:t>CHO with one or multiple candidate SCGs</w:t>
      </w:r>
    </w:p>
    <w:bookmarkEnd w:id="1"/>
    <w:bookmarkEnd w:id="2"/>
    <w:p w14:paraId="12450CE5" w14:textId="22C5A8A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AA0C6F">
        <w:rPr>
          <w:rFonts w:ascii="Arial" w:hAnsi="Arial" w:cs="Arial"/>
          <w:b/>
          <w:bCs/>
          <w:lang w:val="en-US" w:eastAsia="en-US"/>
        </w:rPr>
        <w:t>8.4.4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D5E792A" w:rsidR="00DA44DE" w:rsidRDefault="00DA44DE" w:rsidP="00DA44DE">
      <w:pPr>
        <w:pStyle w:val="1"/>
        <w:pBdr>
          <w:top w:val="single" w:sz="12" w:space="1" w:color="auto"/>
        </w:pBdr>
        <w:tabs>
          <w:tab w:val="left" w:pos="432"/>
        </w:tabs>
        <w:jc w:val="left"/>
      </w:pPr>
      <w:bookmarkStart w:id="3" w:name="_Ref165266342"/>
      <w:r>
        <w:t>Introduction</w:t>
      </w:r>
      <w:bookmarkEnd w:id="3"/>
    </w:p>
    <w:p w14:paraId="77F2230D" w14:textId="766FF737" w:rsidR="00F4066E" w:rsidRDefault="00273582" w:rsidP="00140B1F">
      <w:r>
        <w:t>According to the WID [1] of the Rel-18 mobility enhancements</w:t>
      </w:r>
      <w:r w:rsidR="00FF4974">
        <w:t xml:space="preserve"> as quoted below</w:t>
      </w:r>
      <w:r w:rsidR="00B15E6E">
        <w:t xml:space="preserve">, </w:t>
      </w:r>
      <w:r w:rsidR="000F1B7F">
        <w:t xml:space="preserve">two objectives for </w:t>
      </w:r>
      <w:r w:rsidR="00437384">
        <w:t xml:space="preserve">CHO </w:t>
      </w:r>
      <w:r w:rsidR="000F1B7F" w:rsidRPr="000F1B7F">
        <w:t>with one or multiple candidate SCGs</w:t>
      </w:r>
      <w:r w:rsidR="000F1B7F">
        <w:t xml:space="preserve"> for MR</w:t>
      </w:r>
      <w:r w:rsidR="000F1B7F">
        <w:rPr>
          <w:rFonts w:hint="eastAsia"/>
        </w:rPr>
        <w:t>-DC</w:t>
      </w:r>
      <w:r w:rsidR="000F1B7F" w:rsidRPr="000F1B7F">
        <w:t xml:space="preserve"> </w:t>
      </w:r>
      <w:r w:rsidR="00361937">
        <w:t>are included.</w:t>
      </w:r>
    </w:p>
    <w:tbl>
      <w:tblPr>
        <w:tblStyle w:val="ac"/>
        <w:tblW w:w="0" w:type="auto"/>
        <w:tblLook w:val="04A0" w:firstRow="1" w:lastRow="0" w:firstColumn="1" w:lastColumn="0" w:noHBand="0" w:noVBand="1"/>
      </w:tblPr>
      <w:tblGrid>
        <w:gridCol w:w="9629"/>
      </w:tblGrid>
      <w:tr w:rsidR="008D44AE" w14:paraId="20EDCD91" w14:textId="77777777" w:rsidTr="008D44AE">
        <w:tc>
          <w:tcPr>
            <w:tcW w:w="9855" w:type="dxa"/>
          </w:tcPr>
          <w:p w14:paraId="44F07EF2" w14:textId="77777777" w:rsidR="0009235F" w:rsidRPr="0009235F" w:rsidRDefault="0009235F" w:rsidP="00AA0C6F">
            <w:pPr>
              <w:numPr>
                <w:ilvl w:val="0"/>
                <w:numId w:val="25"/>
              </w:numPr>
              <w:spacing w:after="0" w:line="240" w:lineRule="auto"/>
              <w:jc w:val="left"/>
              <w:rPr>
                <w:rFonts w:eastAsia="PMingLiU"/>
                <w:bCs/>
                <w:sz w:val="20"/>
                <w:lang w:val="en-US" w:eastAsia="en-GB"/>
              </w:rPr>
            </w:pPr>
            <w:r w:rsidRPr="0009235F">
              <w:rPr>
                <w:rFonts w:eastAsia="PMingLiU"/>
                <w:bCs/>
                <w:sz w:val="20"/>
                <w:lang w:val="en-US" w:eastAsia="en-GB"/>
              </w:rPr>
              <w:t xml:space="preserve">To specify CHO including target MCG and target SCG [RAN3, RAN2]. </w:t>
            </w:r>
          </w:p>
          <w:p w14:paraId="5942D358" w14:textId="77777777" w:rsidR="0009235F" w:rsidRPr="0009235F" w:rsidRDefault="0009235F" w:rsidP="0009235F">
            <w:pPr>
              <w:spacing w:after="0" w:line="240" w:lineRule="auto"/>
              <w:ind w:firstLine="720"/>
              <w:rPr>
                <w:rFonts w:eastAsia="PMingLiU"/>
                <w:bCs/>
                <w:i/>
                <w:sz w:val="20"/>
                <w:lang w:val="en-US" w:eastAsia="en-GB"/>
              </w:rPr>
            </w:pPr>
            <w:r w:rsidRPr="0009235F">
              <w:rPr>
                <w:rFonts w:eastAsia="PMingLiU"/>
                <w:bCs/>
                <w:i/>
                <w:sz w:val="20"/>
                <w:lang w:val="en-US" w:eastAsia="en-GB"/>
              </w:rPr>
              <w:t>Note 5: This is already being targeted for Rel-17, so this objective will be reviewed at RAN#97-e.</w:t>
            </w:r>
          </w:p>
          <w:p w14:paraId="73B2B11B" w14:textId="77777777" w:rsidR="0009235F" w:rsidRPr="0009235F" w:rsidRDefault="0009235F" w:rsidP="0009235F">
            <w:pPr>
              <w:spacing w:after="0" w:line="240" w:lineRule="auto"/>
              <w:rPr>
                <w:rFonts w:eastAsia="PMingLiU"/>
                <w:bCs/>
                <w:sz w:val="20"/>
                <w:lang w:val="en-US" w:eastAsia="en-GB"/>
              </w:rPr>
            </w:pPr>
          </w:p>
          <w:p w14:paraId="2941465B" w14:textId="77777777" w:rsidR="0009235F" w:rsidRPr="0009235F" w:rsidRDefault="0009235F" w:rsidP="00AA0C6F">
            <w:pPr>
              <w:numPr>
                <w:ilvl w:val="0"/>
                <w:numId w:val="25"/>
              </w:numPr>
              <w:spacing w:after="0" w:line="240" w:lineRule="auto"/>
              <w:jc w:val="left"/>
              <w:rPr>
                <w:rFonts w:eastAsia="PMingLiU"/>
                <w:bCs/>
                <w:sz w:val="20"/>
                <w:lang w:val="en-US" w:eastAsia="en-GB"/>
              </w:rPr>
            </w:pPr>
            <w:r w:rsidRPr="0009235F">
              <w:rPr>
                <w:rFonts w:eastAsia="PMingLiU"/>
                <w:bCs/>
                <w:sz w:val="20"/>
                <w:lang w:val="en-US" w:eastAsia="en-GB"/>
              </w:rPr>
              <w:t>To specify CHO including target MCG and candidate SCGs for CPC/CPA in NR-DC [RAN3, RAN2]</w:t>
            </w:r>
          </w:p>
          <w:p w14:paraId="4834DA1D" w14:textId="77777777" w:rsidR="0009235F" w:rsidRPr="0009235F" w:rsidRDefault="0009235F" w:rsidP="0009235F">
            <w:pPr>
              <w:numPr>
                <w:ilvl w:val="0"/>
                <w:numId w:val="17"/>
              </w:numPr>
              <w:spacing w:after="0" w:line="240" w:lineRule="auto"/>
              <w:jc w:val="left"/>
              <w:rPr>
                <w:rFonts w:eastAsia="PMingLiU"/>
                <w:bCs/>
                <w:sz w:val="20"/>
                <w:lang w:val="en-US" w:eastAsia="en-GB"/>
              </w:rPr>
            </w:pPr>
            <w:r w:rsidRPr="0009235F">
              <w:rPr>
                <w:rFonts w:eastAsia="PMingLiU"/>
                <w:bCs/>
                <w:sz w:val="20"/>
                <w:lang w:val="en-US" w:eastAsia="en-GB"/>
              </w:rPr>
              <w:t>CHO including target MCG and target SCG is used as the baseline</w:t>
            </w:r>
          </w:p>
          <w:p w14:paraId="7D397942" w14:textId="720C9E9F" w:rsidR="008D44AE" w:rsidRPr="0009235F" w:rsidRDefault="008D44AE" w:rsidP="009574F7">
            <w:pPr>
              <w:spacing w:after="0" w:line="240" w:lineRule="auto"/>
              <w:jc w:val="left"/>
              <w:rPr>
                <w:rFonts w:eastAsia="PMingLiU"/>
                <w:sz w:val="20"/>
                <w:lang w:eastAsia="en-GB"/>
              </w:rPr>
            </w:pPr>
          </w:p>
        </w:tc>
      </w:tr>
    </w:tbl>
    <w:p w14:paraId="2DC411ED" w14:textId="59A5CD0C" w:rsidR="00DB51CA" w:rsidRDefault="00454E40" w:rsidP="00140B1F">
      <w:r>
        <w:t>In this contribution, we provide our understandings on</w:t>
      </w:r>
      <w:r w:rsidR="00361937">
        <w:t xml:space="preserve"> CHO </w:t>
      </w:r>
      <w:r w:rsidR="000F1B7F">
        <w:rPr>
          <w:rFonts w:hint="eastAsia"/>
        </w:rPr>
        <w:t>with</w:t>
      </w:r>
      <w:r w:rsidR="000F1B7F">
        <w:t xml:space="preserve"> </w:t>
      </w:r>
      <w:r w:rsidR="000F1B7F">
        <w:rPr>
          <w:rFonts w:hint="eastAsia"/>
        </w:rPr>
        <w:t>SCG</w:t>
      </w:r>
      <w:r w:rsidR="000F1B7F">
        <w:t xml:space="preserve"> </w:t>
      </w:r>
      <w:r w:rsidR="00361937">
        <w:t xml:space="preserve">and </w:t>
      </w:r>
      <w:r w:rsidR="000F1B7F">
        <w:rPr>
          <w:rFonts w:hint="eastAsia"/>
        </w:rPr>
        <w:t>CHO</w:t>
      </w:r>
      <w:r w:rsidR="000F1B7F">
        <w:t xml:space="preserve"> </w:t>
      </w:r>
      <w:r w:rsidR="000F1B7F">
        <w:rPr>
          <w:rFonts w:hint="eastAsia"/>
        </w:rPr>
        <w:t>with</w:t>
      </w:r>
      <w:r w:rsidR="000F1B7F">
        <w:t xml:space="preserve"> </w:t>
      </w:r>
      <w:r w:rsidR="00361937">
        <w:t>CPC/CPA</w:t>
      </w:r>
      <w:r w:rsidR="00112269">
        <w:t xml:space="preserve">. </w:t>
      </w:r>
    </w:p>
    <w:p w14:paraId="6B332CC7" w14:textId="63399489" w:rsidR="00DA44DE" w:rsidRDefault="00DA44DE" w:rsidP="00DA44DE">
      <w:pPr>
        <w:pStyle w:val="1"/>
        <w:tabs>
          <w:tab w:val="left" w:pos="432"/>
        </w:tabs>
        <w:jc w:val="left"/>
      </w:pPr>
      <w:r>
        <w:rPr>
          <w:rFonts w:hint="eastAsia"/>
        </w:rPr>
        <w:t>Discussion</w:t>
      </w:r>
    </w:p>
    <w:p w14:paraId="49935D21" w14:textId="06D380B4" w:rsidR="00F92F27" w:rsidRDefault="00DF7B3E" w:rsidP="00F92F27">
      <w:pPr>
        <w:pStyle w:val="2"/>
        <w:keepLines w:val="0"/>
        <w:tabs>
          <w:tab w:val="clear" w:pos="1002"/>
          <w:tab w:val="num" w:pos="576"/>
        </w:tabs>
        <w:spacing w:line="240" w:lineRule="auto"/>
        <w:ind w:left="0" w:firstLine="0"/>
        <w:jc w:val="left"/>
        <w:rPr>
          <w:lang w:eastAsia="zh-CN"/>
        </w:rPr>
      </w:pPr>
      <w:r>
        <w:rPr>
          <w:lang w:eastAsia="zh-CN"/>
        </w:rPr>
        <w:t xml:space="preserve">CHO </w:t>
      </w:r>
      <w:r w:rsidR="0009235F">
        <w:rPr>
          <w:lang w:eastAsia="zh-CN"/>
        </w:rPr>
        <w:t>including target MCG and target SCG</w:t>
      </w:r>
    </w:p>
    <w:p w14:paraId="37F6884C" w14:textId="68625612" w:rsidR="00AF1119" w:rsidRPr="00AF1119" w:rsidRDefault="00AF1119" w:rsidP="00AF1119">
      <w:r w:rsidRPr="00AF1119">
        <w:t>According to the Rel-17 RAN3 work, RAN3 specified CHO including target MCG and target S</w:t>
      </w:r>
      <w:r w:rsidR="00437384">
        <w:t xml:space="preserve">CG in TEI17. In RAN3#115-e, </w:t>
      </w:r>
      <w:r w:rsidRPr="00AF1119">
        <w:t>three CRs [2] [3] [4] of supporting CHO including target MCG and target SCG were approved/endorsed. Two container IEs are added in the Addition and Modification procedures respectively, which indicate the Addition or Modification related to a conditional mobility supporting CHO including target MCG and target SCG.</w:t>
      </w:r>
    </w:p>
    <w:p w14:paraId="07D7938B" w14:textId="77777777" w:rsidR="00AF1119" w:rsidRPr="00AF1119" w:rsidRDefault="00AF1119" w:rsidP="00AF1119">
      <w:pPr>
        <w:rPr>
          <w:b/>
        </w:rPr>
      </w:pPr>
      <w:r w:rsidRPr="00AF1119">
        <w:rPr>
          <w:b/>
        </w:rPr>
        <w:t>Observation 1: According to the CRs approved in RAN3#115-e, CHO including target MCG and target SCG is supported in RAN3 in Rel-17.</w:t>
      </w:r>
    </w:p>
    <w:p w14:paraId="7443FD5B" w14:textId="005FCC91" w:rsidR="00AF1119" w:rsidRDefault="00EB271B" w:rsidP="00AF1119">
      <w:r>
        <w:t>W</w:t>
      </w:r>
      <w:r w:rsidRPr="00AF1119">
        <w:t xml:space="preserve">hen a </w:t>
      </w:r>
      <w:r w:rsidRPr="00AF1119">
        <w:rPr>
          <w:rFonts w:hint="eastAsia"/>
        </w:rPr>
        <w:t>CHO</w:t>
      </w:r>
      <w:r w:rsidRPr="00AF1119">
        <w:t xml:space="preserve"> is triggered, the UE applies an </w:t>
      </w:r>
      <w:r w:rsidRPr="00EB271B">
        <w:rPr>
          <w:i/>
        </w:rPr>
        <w:t>RRCReconfiguration</w:t>
      </w:r>
      <w:r>
        <w:t xml:space="preserve"> message for handover</w:t>
      </w:r>
      <w:r w:rsidRPr="00AF1119">
        <w:t xml:space="preserve">, regardless of whether the </w:t>
      </w:r>
      <w:r w:rsidRPr="001519A3">
        <w:rPr>
          <w:i/>
        </w:rPr>
        <w:t>RRCReconfiguration</w:t>
      </w:r>
      <w:r>
        <w:t xml:space="preserve"> message includes the target SCG or not. </w:t>
      </w:r>
      <w:r w:rsidR="001519A3" w:rsidRPr="00EB271B">
        <w:t>F</w:t>
      </w:r>
      <w:r w:rsidRPr="00EB271B">
        <w:t>urthermore</w:t>
      </w:r>
      <w:r w:rsidR="001519A3">
        <w:t xml:space="preserve">, </w:t>
      </w:r>
      <w:r>
        <w:t>RAN2 has</w:t>
      </w:r>
      <w:r w:rsidRPr="00EB271B">
        <w:t xml:space="preserve"> remove the limitation</w:t>
      </w:r>
      <w:r w:rsidR="001519A3">
        <w:t xml:space="preserve"> that is </w:t>
      </w:r>
      <w:r w:rsidR="001519A3" w:rsidRPr="001519A3">
        <w:rPr>
          <w:szCs w:val="22"/>
        </w:rPr>
        <w:t>“</w:t>
      </w:r>
      <w:r w:rsidR="001519A3" w:rsidRPr="001519A3">
        <w:rPr>
          <w:rFonts w:eastAsia="Times New Roman"/>
          <w:szCs w:val="22"/>
          <w:lang w:eastAsia="ja-JP"/>
        </w:rPr>
        <w:t xml:space="preserve">The </w:t>
      </w:r>
      <w:r w:rsidR="001519A3" w:rsidRPr="001519A3">
        <w:rPr>
          <w:rFonts w:eastAsia="Times New Roman"/>
          <w:i/>
          <w:szCs w:val="22"/>
          <w:lang w:eastAsia="ja-JP"/>
        </w:rPr>
        <w:t>RRCReconfiguration</w:t>
      </w:r>
      <w:r w:rsidR="001519A3" w:rsidRPr="001519A3">
        <w:rPr>
          <w:rFonts w:eastAsia="Times New Roman"/>
          <w:szCs w:val="22"/>
          <w:lang w:eastAsia="ja-JP"/>
        </w:rPr>
        <w:t xml:space="preserve"> message contained in </w:t>
      </w:r>
      <w:r w:rsidR="001519A3" w:rsidRPr="001519A3">
        <w:rPr>
          <w:rFonts w:eastAsia="Times New Roman"/>
          <w:i/>
          <w:iCs/>
          <w:szCs w:val="22"/>
          <w:lang w:eastAsia="ja-JP"/>
        </w:rPr>
        <w:t>condRRCReconfig</w:t>
      </w:r>
      <w:r w:rsidR="001519A3">
        <w:rPr>
          <w:rFonts w:eastAsia="Times New Roman"/>
          <w:szCs w:val="22"/>
          <w:lang w:eastAsia="ja-JP"/>
        </w:rPr>
        <w:t xml:space="preserve"> cannot contain</w:t>
      </w:r>
      <w:r w:rsidR="001519A3" w:rsidRPr="001519A3">
        <w:rPr>
          <w:rFonts w:eastAsia="Times New Roman"/>
          <w:szCs w:val="22"/>
          <w:lang w:eastAsia="ja-JP"/>
        </w:rPr>
        <w:t xml:space="preserve"> the configuration for target SCG.</w:t>
      </w:r>
      <w:r w:rsidR="001519A3" w:rsidRPr="001519A3">
        <w:rPr>
          <w:szCs w:val="22"/>
        </w:rPr>
        <w:t>”</w:t>
      </w:r>
      <w:r w:rsidR="001519A3">
        <w:rPr>
          <w:szCs w:val="22"/>
        </w:rPr>
        <w:t xml:space="preserve"> </w:t>
      </w:r>
      <w:r w:rsidR="00666EFE">
        <w:t>for</w:t>
      </w:r>
      <w:r w:rsidRPr="00EB271B">
        <w:t xml:space="preserve"> </w:t>
      </w:r>
      <w:r w:rsidRPr="001519A3">
        <w:rPr>
          <w:i/>
        </w:rPr>
        <w:t>condRRCReconfig</w:t>
      </w:r>
      <w:r>
        <w:t xml:space="preserve"> in </w:t>
      </w:r>
      <w:r w:rsidRPr="00AF1119">
        <w:t>TS 38.331</w:t>
      </w:r>
      <w:r>
        <w:t xml:space="preserve"> v17.1</w:t>
      </w:r>
      <w:r>
        <w:rPr>
          <w:rFonts w:hint="eastAsia"/>
        </w:rPr>
        <w:t>.</w:t>
      </w:r>
      <w:r>
        <w:t xml:space="preserve">0 </w:t>
      </w:r>
      <w:r>
        <w:rPr>
          <w:rFonts w:hint="eastAsia"/>
        </w:rPr>
        <w:t>[</w:t>
      </w:r>
      <w:r>
        <w:t>5]</w:t>
      </w:r>
      <w:r w:rsidR="001519A3">
        <w:t>.</w:t>
      </w:r>
      <w:r w:rsidR="003C69CE">
        <w:t xml:space="preserve"> </w:t>
      </w:r>
      <w:r w:rsidR="001519A3">
        <w:t xml:space="preserve">Current </w:t>
      </w:r>
      <w:r w:rsidR="00AF1119">
        <w:t xml:space="preserve">RAN2 specification can support </w:t>
      </w:r>
      <w:r w:rsidR="00AF1119" w:rsidRPr="00AF1119">
        <w:t>CHO including target MCG and target</w:t>
      </w:r>
      <w:r w:rsidR="000A36DA">
        <w:t xml:space="preserve"> SCG</w:t>
      </w:r>
      <w:r w:rsidR="00AF1119" w:rsidRPr="00AF1119">
        <w:t>.</w:t>
      </w:r>
      <w:r w:rsidR="001519A3">
        <w:t xml:space="preserve"> </w:t>
      </w:r>
    </w:p>
    <w:p w14:paraId="6F5B7F4C" w14:textId="404F88EF" w:rsidR="00AF1119" w:rsidRPr="00AF1119" w:rsidRDefault="00AF1119" w:rsidP="00AF1119">
      <w:pPr>
        <w:rPr>
          <w:b/>
        </w:rPr>
      </w:pPr>
      <w:r w:rsidRPr="00AF1119">
        <w:rPr>
          <w:b/>
        </w:rPr>
        <w:t xml:space="preserve">Observation 2: </w:t>
      </w:r>
      <w:r w:rsidR="003C69CE">
        <w:rPr>
          <w:b/>
        </w:rPr>
        <w:t xml:space="preserve">Current </w:t>
      </w:r>
      <w:r w:rsidRPr="00AF1119">
        <w:rPr>
          <w:b/>
        </w:rPr>
        <w:t>RAN2 specification can support CHO including target MCG and target SCG in Rel-17.</w:t>
      </w:r>
    </w:p>
    <w:p w14:paraId="242F6E89" w14:textId="07407561" w:rsidR="00AF1119" w:rsidRPr="00AF1119" w:rsidRDefault="00666EFE" w:rsidP="00AF1119">
      <w:r>
        <w:t>According to the observation 1 and o</w:t>
      </w:r>
      <w:r w:rsidR="00AF1119" w:rsidRPr="00AF1119">
        <w:t xml:space="preserve">bservation 2 </w:t>
      </w:r>
      <w:r>
        <w:t>given above, we think that the o</w:t>
      </w:r>
      <w:r w:rsidR="00AF1119" w:rsidRPr="00AF1119">
        <w:t>bjective 3 of the mobility work item can be removed</w:t>
      </w:r>
      <w:r w:rsidR="00C7730D">
        <w:t>.</w:t>
      </w:r>
    </w:p>
    <w:p w14:paraId="4FC79D9E" w14:textId="62B8F7A0" w:rsidR="00AF1119" w:rsidRPr="0009235F" w:rsidRDefault="00AF1119" w:rsidP="0009235F">
      <w:pPr>
        <w:rPr>
          <w:b/>
        </w:rPr>
      </w:pPr>
      <w:r w:rsidRPr="00AF1119">
        <w:rPr>
          <w:b/>
        </w:rPr>
        <w:t>Proposal 1: Objective 3 of CHO including target MCG and target SCG can be removed from the WID.</w:t>
      </w:r>
    </w:p>
    <w:p w14:paraId="70A9F1DF" w14:textId="55C88B29" w:rsidR="0009235F" w:rsidRPr="0009235F" w:rsidRDefault="0009235F" w:rsidP="0009235F">
      <w:pPr>
        <w:pStyle w:val="2"/>
        <w:keepLines w:val="0"/>
        <w:tabs>
          <w:tab w:val="clear" w:pos="1002"/>
          <w:tab w:val="num" w:pos="576"/>
        </w:tabs>
        <w:spacing w:line="240" w:lineRule="auto"/>
        <w:ind w:left="0" w:firstLine="0"/>
        <w:jc w:val="left"/>
        <w:rPr>
          <w:lang w:eastAsia="zh-CN"/>
        </w:rPr>
      </w:pPr>
      <w:r w:rsidRPr="0009235F">
        <w:rPr>
          <w:lang w:eastAsia="zh-CN"/>
        </w:rPr>
        <w:lastRenderedPageBreak/>
        <w:t>CHO including target MCG and candidate SCGs for CPC/CPA</w:t>
      </w:r>
    </w:p>
    <w:p w14:paraId="71EB9840" w14:textId="59F3D494" w:rsidR="0063010A" w:rsidRDefault="003A66A9" w:rsidP="00890188">
      <w:r>
        <w:t>In</w:t>
      </w:r>
      <w:r w:rsidR="0086487E">
        <w:t xml:space="preserve"> Rel-16</w:t>
      </w:r>
      <w:r w:rsidR="00362AF7">
        <w:t xml:space="preserve"> NR</w:t>
      </w:r>
      <w:r w:rsidR="00C7168F">
        <w:t xml:space="preserve"> m</w:t>
      </w:r>
      <w:r w:rsidR="0086487E">
        <w:t xml:space="preserve">obility </w:t>
      </w:r>
      <w:r w:rsidR="00362AF7">
        <w:t>W</w:t>
      </w:r>
      <w:r w:rsidR="00362AF7">
        <w:rPr>
          <w:rFonts w:hint="eastAsia"/>
        </w:rPr>
        <w:t>I</w:t>
      </w:r>
      <w:r w:rsidR="00362AF7">
        <w:t xml:space="preserve"> [6]</w:t>
      </w:r>
      <w:r w:rsidR="00851A9F">
        <w:rPr>
          <w:rFonts w:hint="eastAsia"/>
        </w:rPr>
        <w:t>,</w:t>
      </w:r>
      <w:r w:rsidR="00851A9F">
        <w:t xml:space="preserve"> </w:t>
      </w:r>
      <w:r w:rsidR="00851A9F" w:rsidRPr="00844B2A">
        <w:rPr>
          <w:lang w:val="en-US" w:eastAsia="ja-JP"/>
        </w:rPr>
        <w:t>conditional</w:t>
      </w:r>
      <w:r w:rsidR="009D6BF5" w:rsidRPr="00844B2A">
        <w:rPr>
          <w:lang w:val="en-US" w:eastAsia="ja-JP"/>
        </w:rPr>
        <w:t xml:space="preserve"> handover for NR PCell change</w:t>
      </w:r>
      <w:r w:rsidR="009D6BF5">
        <w:rPr>
          <w:lang w:val="en-US" w:eastAsia="ja-JP"/>
        </w:rPr>
        <w:t xml:space="preserve"> and </w:t>
      </w:r>
      <w:r w:rsidR="009D6BF5" w:rsidRPr="00844B2A">
        <w:rPr>
          <w:lang w:val="en-US" w:eastAsia="ja-JP"/>
        </w:rPr>
        <w:t>NR PSCell addition/change</w:t>
      </w:r>
      <w:r w:rsidR="0063010A">
        <w:rPr>
          <w:lang w:val="en-US" w:eastAsia="ja-JP"/>
        </w:rPr>
        <w:t xml:space="preserve"> has been</w:t>
      </w:r>
      <w:r>
        <w:rPr>
          <w:lang w:val="en-US" w:eastAsia="ja-JP"/>
        </w:rPr>
        <w:t xml:space="preserve"> discussed t</w:t>
      </w:r>
      <w:r w:rsidRPr="00844B2A">
        <w:rPr>
          <w:lang w:val="en-US" w:eastAsia="ja-JP"/>
        </w:rPr>
        <w:t>o improve HO/SCG change reliability and robustness</w:t>
      </w:r>
      <w:r>
        <w:rPr>
          <w:lang w:val="en-US" w:eastAsia="ja-JP"/>
        </w:rPr>
        <w:t>. Due to time limita</w:t>
      </w:r>
      <w:r w:rsidR="000F1B7F">
        <w:rPr>
          <w:rFonts w:hint="eastAsia"/>
          <w:lang w:val="en-US"/>
        </w:rPr>
        <w:t>t</w:t>
      </w:r>
      <w:r>
        <w:rPr>
          <w:lang w:val="en-US" w:eastAsia="ja-JP"/>
        </w:rPr>
        <w:t>ion,</w:t>
      </w:r>
      <w:r>
        <w:t xml:space="preserve"> only </w:t>
      </w:r>
      <w:r w:rsidR="00957192">
        <w:t>CHO and intra</w:t>
      </w:r>
      <w:r w:rsidR="00957192">
        <w:rPr>
          <w:rFonts w:hint="eastAsia"/>
        </w:rPr>
        <w:t>-SN</w:t>
      </w:r>
      <w:r w:rsidR="00957192">
        <w:t xml:space="preserve"> </w:t>
      </w:r>
      <w:r w:rsidR="00957192">
        <w:rPr>
          <w:rFonts w:hint="eastAsia"/>
        </w:rPr>
        <w:t>CPC</w:t>
      </w:r>
      <w:r w:rsidR="00ED43C5">
        <w:t xml:space="preserve"> without MN involvement</w:t>
      </w:r>
      <w:r w:rsidR="00957192">
        <w:t xml:space="preserve"> </w:t>
      </w:r>
      <w:r w:rsidR="0063010A">
        <w:t>were</w:t>
      </w:r>
      <w:r w:rsidR="00957192">
        <w:t xml:space="preserve"> </w:t>
      </w:r>
      <w:r w:rsidR="00957192">
        <w:rPr>
          <w:rFonts w:hint="eastAsia"/>
        </w:rPr>
        <w:t>introduced</w:t>
      </w:r>
      <w:r w:rsidR="00957192">
        <w:t xml:space="preserve"> </w:t>
      </w:r>
      <w:r w:rsidR="00957192">
        <w:rPr>
          <w:rFonts w:hint="eastAsia"/>
        </w:rPr>
        <w:t>and</w:t>
      </w:r>
      <w:r w:rsidR="00957192">
        <w:t xml:space="preserve"> </w:t>
      </w:r>
      <w:r>
        <w:t xml:space="preserve">specified </w:t>
      </w:r>
      <w:r w:rsidR="00957192">
        <w:rPr>
          <w:rFonts w:hint="eastAsia"/>
        </w:rPr>
        <w:t>in</w:t>
      </w:r>
      <w:r w:rsidR="00957192">
        <w:t xml:space="preserve"> Rel-16</w:t>
      </w:r>
      <w:r>
        <w:t xml:space="preserve"> [</w:t>
      </w:r>
      <w:r w:rsidR="00C7168F">
        <w:t>7</w:t>
      </w:r>
      <w:r>
        <w:t>]</w:t>
      </w:r>
      <w:r w:rsidR="00957192">
        <w:t xml:space="preserve">. </w:t>
      </w:r>
      <w:r w:rsidR="00362AF7">
        <w:rPr>
          <w:rFonts w:hint="eastAsia"/>
        </w:rPr>
        <w:t>In</w:t>
      </w:r>
      <w:r w:rsidR="00362AF7">
        <w:t xml:space="preserve"> </w:t>
      </w:r>
      <w:r w:rsidR="00362AF7">
        <w:rPr>
          <w:rFonts w:hint="eastAsia"/>
        </w:rPr>
        <w:t>R</w:t>
      </w:r>
      <w:r w:rsidR="00362AF7">
        <w:t xml:space="preserve">17 </w:t>
      </w:r>
      <w:r w:rsidR="00C7168F">
        <w:t>MR-</w:t>
      </w:r>
      <w:r w:rsidR="00C7168F">
        <w:rPr>
          <w:rFonts w:hint="eastAsia"/>
        </w:rPr>
        <w:t>DC</w:t>
      </w:r>
      <w:r w:rsidR="00362AF7">
        <w:t xml:space="preserve"> </w:t>
      </w:r>
      <w:r w:rsidR="00362AF7">
        <w:rPr>
          <w:rFonts w:hint="eastAsia"/>
        </w:rPr>
        <w:t>WI</w:t>
      </w:r>
      <w:r w:rsidR="00C7168F">
        <w:t xml:space="preserve"> [8]</w:t>
      </w:r>
      <w:r w:rsidR="00362AF7">
        <w:rPr>
          <w:rFonts w:hint="eastAsia"/>
        </w:rPr>
        <w:t>,</w:t>
      </w:r>
      <w:r w:rsidR="00362AF7">
        <w:t xml:space="preserve"> </w:t>
      </w:r>
      <w:r w:rsidR="00362AF7" w:rsidRPr="00362AF7">
        <w:t>scenarios</w:t>
      </w:r>
      <w:r w:rsidR="00C7168F">
        <w:t xml:space="preserve"> for CPC/CPA</w:t>
      </w:r>
      <w:r w:rsidR="00362AF7" w:rsidRPr="00362AF7">
        <w:t xml:space="preserve"> which are not addressed in Rel-16 NR mobility WI</w:t>
      </w:r>
      <w:r w:rsidR="00362AF7">
        <w:t xml:space="preserve"> needed to be supported. So, </w:t>
      </w:r>
      <w:r w:rsidR="0063010A">
        <w:t>CPA and inter-SN CPC were</w:t>
      </w:r>
      <w:r w:rsidR="00084AD7">
        <w:t xml:space="preserve"> </w:t>
      </w:r>
      <w:r w:rsidR="00362AF7">
        <w:t xml:space="preserve">specified </w:t>
      </w:r>
      <w:r w:rsidR="00084AD7">
        <w:t>and captured in specification of</w:t>
      </w:r>
      <w:r w:rsidR="00362AF7">
        <w:t xml:space="preserve"> Rel-17</w:t>
      </w:r>
      <w:r w:rsidR="006972DD">
        <w:t xml:space="preserve"> [</w:t>
      </w:r>
      <w:r w:rsidR="004E20C8">
        <w:t>9</w:t>
      </w:r>
      <w:r w:rsidR="006972DD">
        <w:t>]</w:t>
      </w:r>
      <w:r w:rsidR="0063010A">
        <w:t>.</w:t>
      </w:r>
      <w:r w:rsidR="006972DD">
        <w:t xml:space="preserve"> Considering </w:t>
      </w:r>
      <w:r w:rsidR="00E026EE">
        <w:t xml:space="preserve">different </w:t>
      </w:r>
      <w:r w:rsidR="00E026EE" w:rsidRPr="009A6D83">
        <w:rPr>
          <w:rFonts w:eastAsia="Wingdings"/>
        </w:rPr>
        <w:t>initiating node (MN or SN)</w:t>
      </w:r>
      <w:r w:rsidR="00040DF5">
        <w:rPr>
          <w:rFonts w:eastAsia="Wingdings"/>
        </w:rPr>
        <w:t>, inter-SN CPC</w:t>
      </w:r>
      <w:r w:rsidR="00E026EE">
        <w:rPr>
          <w:rFonts w:eastAsia="Wingdings"/>
        </w:rPr>
        <w:t xml:space="preserve"> </w:t>
      </w:r>
      <w:r w:rsidR="00E026EE" w:rsidRPr="00E026EE">
        <w:rPr>
          <w:rFonts w:eastAsia="Wingdings"/>
        </w:rPr>
        <w:t>can be divided into</w:t>
      </w:r>
      <w:r w:rsidR="00E026EE">
        <w:rPr>
          <w:rFonts w:eastAsia="Wingdings"/>
        </w:rPr>
        <w:t xml:space="preserve"> </w:t>
      </w:r>
      <w:r w:rsidR="00E026EE" w:rsidRPr="00BC0168">
        <w:t xml:space="preserve">MN initiated </w:t>
      </w:r>
      <w:r w:rsidR="00ED43C5">
        <w:t>and</w:t>
      </w:r>
      <w:r w:rsidR="00E026EE">
        <w:t xml:space="preserve"> </w:t>
      </w:r>
      <w:r w:rsidR="00ED43C5">
        <w:t>S</w:t>
      </w:r>
      <w:r w:rsidR="00E026EE" w:rsidRPr="00BC0168">
        <w:t>N initiated in</w:t>
      </w:r>
      <w:r w:rsidR="00ED43C5">
        <w:t>ter</w:t>
      </w:r>
      <w:r w:rsidR="00E026EE" w:rsidRPr="00BC0168">
        <w:t>-SN CPC</w:t>
      </w:r>
      <w:r w:rsidR="009E46CB">
        <w:t>.</w:t>
      </w:r>
      <w:r w:rsidR="009E46CB" w:rsidRPr="009E46CB">
        <w:t xml:space="preserve"> </w:t>
      </w:r>
      <w:r w:rsidR="009E46CB">
        <w:t xml:space="preserve">And </w:t>
      </w:r>
      <w:r w:rsidR="009E46CB" w:rsidRPr="009E46CB">
        <w:t>the initiating node (MN or SN) indicates a list of candidate target PSCells and associated execution conditions</w:t>
      </w:r>
      <w:r w:rsidR="004E20C8">
        <w:t xml:space="preserve"> [9</w:t>
      </w:r>
      <w:r w:rsidR="0086627C">
        <w:t>]</w:t>
      </w:r>
      <w:r w:rsidR="009E46CB">
        <w:t>.</w:t>
      </w:r>
    </w:p>
    <w:p w14:paraId="23CD6583" w14:textId="42930AEE" w:rsidR="0086627C" w:rsidRDefault="0086627C" w:rsidP="00890188">
      <w:r>
        <w:t xml:space="preserve">As mentioned above, CHO, CPA, intra-SN CPC, and inter-SN CPC including </w:t>
      </w:r>
      <w:r>
        <w:rPr>
          <w:rFonts w:hint="eastAsia"/>
        </w:rPr>
        <w:t>both</w:t>
      </w:r>
      <w:r>
        <w:t xml:space="preserve"> MN</w:t>
      </w:r>
      <w:r>
        <w:rPr>
          <w:rFonts w:hint="eastAsia"/>
        </w:rPr>
        <w:t>/</w:t>
      </w:r>
      <w:r>
        <w:t>S</w:t>
      </w:r>
      <w:r w:rsidR="005F02C7">
        <w:t xml:space="preserve">N </w:t>
      </w:r>
      <w:r w:rsidR="005F02C7" w:rsidRPr="00BC0168">
        <w:t>initiated</w:t>
      </w:r>
      <w:r w:rsidR="00EE547D">
        <w:t xml:space="preserve"> are supported in current specification.</w:t>
      </w:r>
    </w:p>
    <w:p w14:paraId="508708B3" w14:textId="5BAEFEB2" w:rsidR="007C4249" w:rsidRPr="00EE547D" w:rsidRDefault="00113B71" w:rsidP="00890188">
      <w:pPr>
        <w:rPr>
          <w:b/>
        </w:rPr>
      </w:pPr>
      <w:r>
        <w:rPr>
          <w:b/>
        </w:rPr>
        <w:t>Observation 3</w:t>
      </w:r>
      <w:r w:rsidR="007C4249" w:rsidRPr="00EE547D">
        <w:rPr>
          <w:b/>
        </w:rPr>
        <w:t>:</w:t>
      </w:r>
      <w:r w:rsidR="009E46CB" w:rsidRPr="00EE547D">
        <w:rPr>
          <w:b/>
        </w:rPr>
        <w:t xml:space="preserve"> </w:t>
      </w:r>
      <w:r w:rsidR="00EE547D" w:rsidRPr="00EE547D">
        <w:rPr>
          <w:b/>
        </w:rPr>
        <w:t xml:space="preserve">CHO, CPA, intra-SN CPC, and inter-SN CPC including </w:t>
      </w:r>
      <w:r w:rsidR="00EE547D" w:rsidRPr="00EE547D">
        <w:rPr>
          <w:rFonts w:hint="eastAsia"/>
          <w:b/>
        </w:rPr>
        <w:t>both</w:t>
      </w:r>
      <w:r w:rsidR="00EE547D" w:rsidRPr="00EE547D">
        <w:rPr>
          <w:b/>
        </w:rPr>
        <w:t xml:space="preserve"> MN</w:t>
      </w:r>
      <w:r w:rsidR="00EE547D" w:rsidRPr="00EE547D">
        <w:rPr>
          <w:rFonts w:hint="eastAsia"/>
          <w:b/>
        </w:rPr>
        <w:t>/</w:t>
      </w:r>
      <w:r w:rsidR="00EE547D" w:rsidRPr="00EE547D">
        <w:rPr>
          <w:b/>
        </w:rPr>
        <w:t>SN initiated are supported in current specification</w:t>
      </w:r>
      <w:r w:rsidR="007C4249" w:rsidRPr="00EE547D">
        <w:rPr>
          <w:b/>
        </w:rPr>
        <w:t>.</w:t>
      </w:r>
    </w:p>
    <w:p w14:paraId="22204DB1" w14:textId="20F7ED09" w:rsidR="00C11066" w:rsidRDefault="00C11066" w:rsidP="005D45F6">
      <w:r>
        <w:t xml:space="preserve">To support </w:t>
      </w:r>
      <w:r w:rsidR="00040DF5">
        <w:t>the configuration of</w:t>
      </w:r>
      <w:r w:rsidR="00FC0FB8">
        <w:t xml:space="preserve"> </w:t>
      </w:r>
      <w:r w:rsidRPr="0072764B">
        <w:rPr>
          <w:bCs/>
        </w:rPr>
        <w:t>CHO and MR-DC simultaneously</w:t>
      </w:r>
      <w:r>
        <w:rPr>
          <w:bCs/>
        </w:rPr>
        <w:t xml:space="preserve"> with good </w:t>
      </w:r>
      <w:r w:rsidR="00762E1B">
        <w:rPr>
          <w:bCs/>
        </w:rPr>
        <w:t xml:space="preserve">throughput, </w:t>
      </w:r>
      <w:r w:rsidR="00FC0FB8">
        <w:rPr>
          <w:bCs/>
        </w:rPr>
        <w:t>objective 4 of CHO</w:t>
      </w:r>
      <w:r w:rsidR="00FC0FB8">
        <w:rPr>
          <w:rFonts w:hint="eastAsia"/>
          <w:bCs/>
        </w:rPr>
        <w:t xml:space="preserve"> </w:t>
      </w:r>
      <w:r w:rsidR="00FC0FB8" w:rsidRPr="0072764B">
        <w:rPr>
          <w:bCs/>
        </w:rPr>
        <w:t>including target MCG and multiple candidate SCG</w:t>
      </w:r>
      <w:r w:rsidR="00FC0FB8">
        <w:rPr>
          <w:bCs/>
        </w:rPr>
        <w:t>s</w:t>
      </w:r>
      <w:r w:rsidR="00FC0FB8" w:rsidRPr="0072764B">
        <w:rPr>
          <w:bCs/>
        </w:rPr>
        <w:t xml:space="preserve"> for CPC/CPA</w:t>
      </w:r>
      <w:r w:rsidR="00762E1B">
        <w:rPr>
          <w:bCs/>
        </w:rPr>
        <w:t xml:space="preserve"> will be discussed in Rel-18</w:t>
      </w:r>
      <w:r w:rsidR="00FC0FB8">
        <w:rPr>
          <w:bCs/>
        </w:rPr>
        <w:t xml:space="preserve">. </w:t>
      </w:r>
      <w:r w:rsidR="00FC0FB8">
        <w:rPr>
          <w:rFonts w:hint="eastAsia"/>
          <w:bCs/>
        </w:rPr>
        <w:t>F</w:t>
      </w:r>
      <w:r w:rsidR="00FC0FB8">
        <w:rPr>
          <w:bCs/>
        </w:rPr>
        <w:t>o</w:t>
      </w:r>
      <w:r w:rsidR="00FC0FB8">
        <w:rPr>
          <w:rFonts w:hint="eastAsia"/>
          <w:bCs/>
        </w:rPr>
        <w:t>r</w:t>
      </w:r>
      <w:r w:rsidR="00FC0FB8">
        <w:rPr>
          <w:bCs/>
        </w:rPr>
        <w:t xml:space="preserve"> </w:t>
      </w:r>
      <w:r w:rsidR="00FC0FB8">
        <w:rPr>
          <w:rFonts w:hint="eastAsia"/>
          <w:bCs/>
        </w:rPr>
        <w:t>the</w:t>
      </w:r>
      <w:r w:rsidR="00FC0FB8">
        <w:rPr>
          <w:bCs/>
        </w:rPr>
        <w:t xml:space="preserve"> </w:t>
      </w:r>
      <w:r w:rsidR="00FC0FB8" w:rsidRPr="00FC0FB8">
        <w:rPr>
          <w:bCs/>
        </w:rPr>
        <w:t>flexibility</w:t>
      </w:r>
      <w:r w:rsidR="00FC0FB8">
        <w:rPr>
          <w:bCs/>
        </w:rPr>
        <w:t xml:space="preserve"> </w:t>
      </w:r>
      <w:r w:rsidR="00FC0FB8">
        <w:rPr>
          <w:rFonts w:hint="eastAsia"/>
          <w:bCs/>
        </w:rPr>
        <w:t>of</w:t>
      </w:r>
      <w:r w:rsidR="00FC0FB8">
        <w:rPr>
          <w:bCs/>
        </w:rPr>
        <w:t xml:space="preserve"> </w:t>
      </w:r>
      <w:r w:rsidR="00FC0FB8">
        <w:rPr>
          <w:rFonts w:hint="eastAsia"/>
          <w:bCs/>
        </w:rPr>
        <w:t>CHO</w:t>
      </w:r>
      <w:r w:rsidR="00762E1B">
        <w:rPr>
          <w:bCs/>
        </w:rPr>
        <w:t xml:space="preserve"> with CPC/CPA</w:t>
      </w:r>
      <w:r w:rsidR="00214D85">
        <w:rPr>
          <w:bCs/>
        </w:rPr>
        <w:t xml:space="preserve">, </w:t>
      </w:r>
      <w:r w:rsidR="003A0C84">
        <w:rPr>
          <w:rFonts w:hint="eastAsia"/>
          <w:bCs/>
        </w:rPr>
        <w:t>CHO</w:t>
      </w:r>
      <w:r w:rsidR="003A0C84">
        <w:rPr>
          <w:bCs/>
        </w:rPr>
        <w:t xml:space="preserve"> </w:t>
      </w:r>
      <w:r w:rsidR="00762E1B">
        <w:rPr>
          <w:bCs/>
        </w:rPr>
        <w:t xml:space="preserve">combined </w:t>
      </w:r>
      <w:r w:rsidR="003A0C84">
        <w:rPr>
          <w:bCs/>
        </w:rPr>
        <w:t xml:space="preserve">with </w:t>
      </w:r>
      <w:r w:rsidR="00762E1B">
        <w:rPr>
          <w:bCs/>
        </w:rPr>
        <w:t xml:space="preserve">all CPA and </w:t>
      </w:r>
      <w:r w:rsidR="00214D85">
        <w:rPr>
          <w:bCs/>
        </w:rPr>
        <w:t xml:space="preserve">CPC </w:t>
      </w:r>
      <w:r w:rsidR="00214D85" w:rsidRPr="00362AF7">
        <w:t>scenarios</w:t>
      </w:r>
      <w:r w:rsidR="003A0C84">
        <w:t xml:space="preserve"> </w:t>
      </w:r>
      <w:r w:rsidR="003A0C84">
        <w:rPr>
          <w:rFonts w:hint="eastAsia"/>
        </w:rPr>
        <w:t>can</w:t>
      </w:r>
      <w:r w:rsidR="003A0C84">
        <w:t xml:space="preserve"> </w:t>
      </w:r>
      <w:r w:rsidR="003A0C84">
        <w:rPr>
          <w:rFonts w:hint="eastAsia"/>
        </w:rPr>
        <w:t>be</w:t>
      </w:r>
      <w:r w:rsidR="003A0C84">
        <w:t xml:space="preserve"> </w:t>
      </w:r>
      <w:r w:rsidR="003A0C84">
        <w:rPr>
          <w:rFonts w:hint="eastAsia"/>
        </w:rPr>
        <w:t>considered,</w:t>
      </w:r>
      <w:r w:rsidR="003A0C84">
        <w:t xml:space="preserve"> </w:t>
      </w:r>
      <w:r w:rsidR="009B5E71" w:rsidRPr="009B5E71">
        <w:t>as follows</w:t>
      </w:r>
      <w:r w:rsidR="003A0C84">
        <w:t>:</w:t>
      </w:r>
    </w:p>
    <w:p w14:paraId="51A99965" w14:textId="77777777" w:rsidR="005D45F6" w:rsidRPr="005D45F6" w:rsidRDefault="005D45F6" w:rsidP="005D45F6">
      <w:pPr>
        <w:pStyle w:val="af6"/>
        <w:numPr>
          <w:ilvl w:val="0"/>
          <w:numId w:val="27"/>
        </w:numPr>
        <w:spacing w:line="288" w:lineRule="auto"/>
        <w:ind w:left="357" w:firstLineChars="0" w:hanging="357"/>
        <w:rPr>
          <w:sz w:val="22"/>
        </w:rPr>
      </w:pPr>
      <w:r w:rsidRPr="005D45F6">
        <w:rPr>
          <w:sz w:val="22"/>
        </w:rPr>
        <w:t xml:space="preserve">Scenario 1: </w:t>
      </w:r>
      <w:r w:rsidRPr="005D45F6">
        <w:rPr>
          <w:rFonts w:hint="eastAsia"/>
          <w:sz w:val="22"/>
          <w:lang w:eastAsia="zh-CN"/>
        </w:rPr>
        <w:t>CHO</w:t>
      </w:r>
      <w:r w:rsidRPr="005D45F6">
        <w:rPr>
          <w:sz w:val="22"/>
        </w:rPr>
        <w:t xml:space="preserve"> </w:t>
      </w:r>
      <w:r w:rsidRPr="005D45F6">
        <w:rPr>
          <w:rFonts w:hint="eastAsia"/>
          <w:sz w:val="22"/>
          <w:lang w:eastAsia="zh-CN"/>
        </w:rPr>
        <w:t>with</w:t>
      </w:r>
      <w:r w:rsidRPr="005D45F6">
        <w:rPr>
          <w:sz w:val="22"/>
        </w:rPr>
        <w:t xml:space="preserve"> </w:t>
      </w:r>
      <w:r w:rsidRPr="005D45F6">
        <w:rPr>
          <w:rFonts w:hint="eastAsia"/>
          <w:sz w:val="22"/>
          <w:lang w:eastAsia="zh-CN"/>
        </w:rPr>
        <w:t>CPA</w:t>
      </w:r>
    </w:p>
    <w:p w14:paraId="5FBCC4F1" w14:textId="77777777" w:rsidR="008C2F18" w:rsidRDefault="005D45F6" w:rsidP="008C2F18">
      <w:pPr>
        <w:pStyle w:val="af6"/>
        <w:numPr>
          <w:ilvl w:val="0"/>
          <w:numId w:val="27"/>
        </w:numPr>
        <w:spacing w:line="288" w:lineRule="auto"/>
        <w:ind w:left="357" w:firstLineChars="0" w:hanging="357"/>
        <w:rPr>
          <w:sz w:val="22"/>
        </w:rPr>
      </w:pPr>
      <w:r w:rsidRPr="005D45F6">
        <w:rPr>
          <w:sz w:val="22"/>
        </w:rPr>
        <w:t>Scenario 2: CHO with intra-SN CPC</w:t>
      </w:r>
    </w:p>
    <w:p w14:paraId="510CDBA8" w14:textId="5DF6CA53" w:rsidR="003A0C84" w:rsidRPr="008C2F18" w:rsidRDefault="005D45F6" w:rsidP="008C2F18">
      <w:pPr>
        <w:pStyle w:val="af6"/>
        <w:numPr>
          <w:ilvl w:val="0"/>
          <w:numId w:val="27"/>
        </w:numPr>
        <w:spacing w:line="288" w:lineRule="auto"/>
        <w:ind w:left="357" w:firstLineChars="0" w:hanging="357"/>
        <w:rPr>
          <w:sz w:val="22"/>
        </w:rPr>
      </w:pPr>
      <w:r w:rsidRPr="008C2F18">
        <w:rPr>
          <w:sz w:val="22"/>
        </w:rPr>
        <w:t xml:space="preserve">Scenario 3: CHO with inter-SN CPC (including both MN/SN </w:t>
      </w:r>
      <w:r w:rsidR="008C2F18" w:rsidRPr="008C2F18">
        <w:rPr>
          <w:sz w:val="22"/>
        </w:rPr>
        <w:t>initiated</w:t>
      </w:r>
      <w:r w:rsidRPr="008C2F18">
        <w:rPr>
          <w:sz w:val="22"/>
        </w:rPr>
        <w:t>)</w:t>
      </w:r>
    </w:p>
    <w:p w14:paraId="478DC0F3" w14:textId="2048F58C" w:rsidR="00514E3B" w:rsidRPr="00514E3B" w:rsidRDefault="00514E3B" w:rsidP="005D45F6">
      <w:pPr>
        <w:rPr>
          <w:szCs w:val="22"/>
        </w:rPr>
      </w:pPr>
      <w:r>
        <w:rPr>
          <w:szCs w:val="22"/>
        </w:rPr>
        <w:t xml:space="preserve">The </w:t>
      </w:r>
      <w:r>
        <w:t>flow chart</w:t>
      </w:r>
      <w:r w:rsidRPr="00514E3B">
        <w:rPr>
          <w:szCs w:val="22"/>
        </w:rPr>
        <w:t xml:space="preserve">s for </w:t>
      </w:r>
      <w:r>
        <w:rPr>
          <w:szCs w:val="22"/>
        </w:rPr>
        <w:t>CHO with CPA/CPC</w:t>
      </w:r>
      <w:r w:rsidR="005D6EB4">
        <w:rPr>
          <w:szCs w:val="22"/>
        </w:rPr>
        <w:t xml:space="preserve"> </w:t>
      </w:r>
      <w:r w:rsidR="005D6EB4">
        <w:rPr>
          <w:rFonts w:hint="eastAsia"/>
          <w:szCs w:val="22"/>
        </w:rPr>
        <w:t>(</w:t>
      </w:r>
      <w:r w:rsidR="005D6EB4">
        <w:rPr>
          <w:szCs w:val="22"/>
        </w:rPr>
        <w:t>inter-SN)</w:t>
      </w:r>
      <w:r>
        <w:rPr>
          <w:szCs w:val="22"/>
        </w:rPr>
        <w:t xml:space="preserve"> </w:t>
      </w:r>
      <w:r w:rsidRPr="00514E3B">
        <w:rPr>
          <w:szCs w:val="22"/>
        </w:rPr>
        <w:t>are provided in Annex.</w:t>
      </w:r>
    </w:p>
    <w:p w14:paraId="610F9D0C" w14:textId="624D38ED" w:rsidR="005D45F6" w:rsidRPr="005D45F6" w:rsidRDefault="005D45F6" w:rsidP="005D45F6">
      <w:pPr>
        <w:rPr>
          <w:b/>
          <w:szCs w:val="22"/>
        </w:rPr>
      </w:pPr>
      <w:r w:rsidRPr="005D45F6">
        <w:rPr>
          <w:b/>
          <w:szCs w:val="22"/>
        </w:rPr>
        <w:t xml:space="preserve">Proposal 2: </w:t>
      </w:r>
      <w:r w:rsidR="00144278">
        <w:rPr>
          <w:b/>
          <w:szCs w:val="22"/>
        </w:rPr>
        <w:t xml:space="preserve">RAN2 </w:t>
      </w:r>
      <w:r w:rsidR="00144278">
        <w:rPr>
          <w:rFonts w:hint="eastAsia"/>
          <w:b/>
          <w:szCs w:val="22"/>
        </w:rPr>
        <w:t>to</w:t>
      </w:r>
      <w:r w:rsidR="00144278">
        <w:rPr>
          <w:b/>
          <w:szCs w:val="22"/>
        </w:rPr>
        <w:t xml:space="preserve"> </w:t>
      </w:r>
      <w:r w:rsidR="00144278">
        <w:rPr>
          <w:rFonts w:hint="eastAsia"/>
          <w:b/>
          <w:szCs w:val="22"/>
        </w:rPr>
        <w:t>c</w:t>
      </w:r>
      <w:r w:rsidR="00762E1B">
        <w:rPr>
          <w:b/>
          <w:szCs w:val="22"/>
        </w:rPr>
        <w:t>onsider the following s</w:t>
      </w:r>
      <w:r w:rsidRPr="005D45F6">
        <w:rPr>
          <w:b/>
          <w:szCs w:val="22"/>
        </w:rPr>
        <w:t>cenarios</w:t>
      </w:r>
      <w:r w:rsidR="00144278">
        <w:rPr>
          <w:b/>
          <w:szCs w:val="22"/>
        </w:rPr>
        <w:t xml:space="preserve"> </w:t>
      </w:r>
      <w:r w:rsidR="00144278">
        <w:rPr>
          <w:rFonts w:hint="eastAsia"/>
          <w:b/>
          <w:szCs w:val="22"/>
        </w:rPr>
        <w:t>for</w:t>
      </w:r>
      <w:r w:rsidR="00113B71">
        <w:rPr>
          <w:b/>
          <w:szCs w:val="22"/>
        </w:rPr>
        <w:t xml:space="preserve"> objective 4 of</w:t>
      </w:r>
      <w:r w:rsidR="00144278" w:rsidRPr="00144278">
        <w:t xml:space="preserve"> </w:t>
      </w:r>
      <w:r w:rsidR="00144278" w:rsidRPr="00144278">
        <w:rPr>
          <w:b/>
          <w:szCs w:val="22"/>
        </w:rPr>
        <w:t>CHO including target MCG and candidate SCGs for CPC/CPA</w:t>
      </w:r>
      <w:r w:rsidRPr="005D45F6">
        <w:rPr>
          <w:b/>
          <w:szCs w:val="22"/>
        </w:rPr>
        <w:t>:</w:t>
      </w:r>
    </w:p>
    <w:p w14:paraId="2F32CCCD" w14:textId="77777777" w:rsidR="005D45F6" w:rsidRPr="005D45F6" w:rsidRDefault="005D45F6" w:rsidP="005D45F6">
      <w:pPr>
        <w:pStyle w:val="af6"/>
        <w:numPr>
          <w:ilvl w:val="0"/>
          <w:numId w:val="27"/>
        </w:numPr>
        <w:spacing w:line="288" w:lineRule="auto"/>
        <w:ind w:left="357" w:firstLineChars="0" w:hanging="357"/>
        <w:rPr>
          <w:b/>
          <w:sz w:val="22"/>
          <w:szCs w:val="22"/>
        </w:rPr>
      </w:pPr>
      <w:r w:rsidRPr="005D45F6">
        <w:rPr>
          <w:b/>
          <w:sz w:val="22"/>
          <w:szCs w:val="22"/>
        </w:rPr>
        <w:t xml:space="preserve">Scenario 1: </w:t>
      </w:r>
      <w:r w:rsidRPr="005D45F6">
        <w:rPr>
          <w:rFonts w:hint="eastAsia"/>
          <w:b/>
          <w:sz w:val="22"/>
          <w:szCs w:val="22"/>
          <w:lang w:eastAsia="zh-CN"/>
        </w:rPr>
        <w:t>CHO</w:t>
      </w:r>
      <w:r w:rsidRPr="005D45F6">
        <w:rPr>
          <w:b/>
          <w:sz w:val="22"/>
          <w:szCs w:val="22"/>
        </w:rPr>
        <w:t xml:space="preserve"> </w:t>
      </w:r>
      <w:r w:rsidRPr="005D45F6">
        <w:rPr>
          <w:rFonts w:hint="eastAsia"/>
          <w:b/>
          <w:sz w:val="22"/>
          <w:szCs w:val="22"/>
          <w:lang w:eastAsia="zh-CN"/>
        </w:rPr>
        <w:t>with</w:t>
      </w:r>
      <w:r w:rsidRPr="005D45F6">
        <w:rPr>
          <w:b/>
          <w:sz w:val="22"/>
          <w:szCs w:val="22"/>
        </w:rPr>
        <w:t xml:space="preserve"> </w:t>
      </w:r>
      <w:r w:rsidRPr="005D45F6">
        <w:rPr>
          <w:rFonts w:hint="eastAsia"/>
          <w:b/>
          <w:sz w:val="22"/>
          <w:szCs w:val="22"/>
          <w:lang w:eastAsia="zh-CN"/>
        </w:rPr>
        <w:t>CPA</w:t>
      </w:r>
    </w:p>
    <w:p w14:paraId="4AE7B402" w14:textId="77777777" w:rsidR="005D45F6" w:rsidRPr="005D45F6" w:rsidRDefault="005D45F6" w:rsidP="005D45F6">
      <w:pPr>
        <w:pStyle w:val="af6"/>
        <w:numPr>
          <w:ilvl w:val="0"/>
          <w:numId w:val="27"/>
        </w:numPr>
        <w:spacing w:line="288" w:lineRule="auto"/>
        <w:ind w:left="357" w:firstLineChars="0" w:hanging="357"/>
        <w:rPr>
          <w:b/>
          <w:sz w:val="22"/>
          <w:szCs w:val="22"/>
        </w:rPr>
      </w:pPr>
      <w:r w:rsidRPr="005D45F6">
        <w:rPr>
          <w:b/>
          <w:sz w:val="22"/>
          <w:szCs w:val="22"/>
        </w:rPr>
        <w:t>Scenario 2: CHO with intra-SN CPC</w:t>
      </w:r>
    </w:p>
    <w:p w14:paraId="3F3843E3" w14:textId="1EFEBF00" w:rsidR="00E66D8B" w:rsidRPr="00E66D8B" w:rsidRDefault="005D45F6" w:rsidP="00E66D8B">
      <w:pPr>
        <w:pStyle w:val="af6"/>
        <w:numPr>
          <w:ilvl w:val="0"/>
          <w:numId w:val="27"/>
        </w:numPr>
        <w:spacing w:line="288" w:lineRule="auto"/>
        <w:ind w:left="357" w:firstLineChars="0" w:hanging="357"/>
        <w:rPr>
          <w:b/>
          <w:sz w:val="22"/>
          <w:szCs w:val="22"/>
        </w:rPr>
      </w:pPr>
      <w:r w:rsidRPr="005D45F6">
        <w:rPr>
          <w:b/>
          <w:sz w:val="22"/>
          <w:szCs w:val="22"/>
        </w:rPr>
        <w:t xml:space="preserve">Scenario 3: CHO with inter-SN CPC </w:t>
      </w:r>
      <w:r w:rsidR="008C2F18">
        <w:rPr>
          <w:b/>
          <w:sz w:val="22"/>
          <w:szCs w:val="22"/>
        </w:rPr>
        <w:t>(including both MN/SN initiated</w:t>
      </w:r>
      <w:r w:rsidRPr="005D45F6">
        <w:rPr>
          <w:b/>
          <w:sz w:val="22"/>
          <w:szCs w:val="22"/>
        </w:rPr>
        <w:t>)</w:t>
      </w:r>
    </w:p>
    <w:p w14:paraId="7887FF11" w14:textId="37B79C46" w:rsidR="000A36DA" w:rsidRDefault="00B87BB2" w:rsidP="0029348F">
      <w:r w:rsidRPr="005D22F3">
        <w:t>T</w:t>
      </w:r>
      <w:r w:rsidRPr="005D22F3">
        <w:rPr>
          <w:rFonts w:hint="eastAsia"/>
        </w:rPr>
        <w:t>o</w:t>
      </w:r>
      <w:r w:rsidRPr="005D22F3">
        <w:t xml:space="preserve"> </w:t>
      </w:r>
      <w:r w:rsidRPr="005D22F3">
        <w:rPr>
          <w:rFonts w:hint="eastAsia"/>
        </w:rPr>
        <w:t>achieve</w:t>
      </w:r>
      <w:r w:rsidR="005D22F3">
        <w:rPr>
          <w:rFonts w:hint="eastAsia"/>
        </w:rPr>
        <w:t xml:space="preserve"> </w:t>
      </w:r>
      <w:r w:rsidRPr="005D22F3">
        <w:t>CHO including target MCG and candidate SCGs for CPC/CPA</w:t>
      </w:r>
      <w:r w:rsidR="008100C4">
        <w:t xml:space="preserve">, </w:t>
      </w:r>
      <w:r w:rsidR="00817AA1">
        <w:t xml:space="preserve">a conditional configuration for CHO </w:t>
      </w:r>
      <w:r w:rsidR="00DA49C5">
        <w:t>should be allow to include</w:t>
      </w:r>
      <w:r w:rsidR="00B7256B">
        <w:t xml:space="preserve"> CP</w:t>
      </w:r>
      <w:r w:rsidR="00B7256B">
        <w:rPr>
          <w:rFonts w:hint="eastAsia"/>
        </w:rPr>
        <w:t>C</w:t>
      </w:r>
      <w:r w:rsidR="00B7256B">
        <w:t>/CP</w:t>
      </w:r>
      <w:r w:rsidR="00B7256B">
        <w:rPr>
          <w:rFonts w:hint="eastAsia"/>
        </w:rPr>
        <w:t>A</w:t>
      </w:r>
      <w:r w:rsidR="00177AA3">
        <w:t xml:space="preserve"> configuration</w:t>
      </w:r>
      <w:r w:rsidR="005F02C7">
        <w:t>,</w:t>
      </w:r>
      <w:r w:rsidR="005F02C7" w:rsidRPr="005F02C7">
        <w:t xml:space="preserve"> </w:t>
      </w:r>
      <w:r w:rsidR="005F02C7">
        <w:t>in addition to the CHO condition (s) and target MCG configuration</w:t>
      </w:r>
      <w:r w:rsidR="00177AA3">
        <w:t>.</w:t>
      </w:r>
      <w:r w:rsidR="004A4B0C">
        <w:t xml:space="preserve"> </w:t>
      </w:r>
      <w:r w:rsidR="000A36DA">
        <w:t xml:space="preserve">The </w:t>
      </w:r>
      <w:r w:rsidR="000A36DA" w:rsidRPr="00962B3F">
        <w:rPr>
          <w:i/>
          <w:iCs/>
        </w:rPr>
        <w:t>RRCReconfiguration</w:t>
      </w:r>
      <w:r w:rsidR="000A36DA">
        <w:t xml:space="preserve"> included in CHO configuration can be </w:t>
      </w:r>
      <w:r w:rsidR="000A36DA" w:rsidRPr="000A36DA">
        <w:t>allowed</w:t>
      </w:r>
      <w:r w:rsidR="000A36DA">
        <w:t xml:space="preserve"> to include target MCG configuration and </w:t>
      </w:r>
      <w:r w:rsidR="000A36DA" w:rsidRPr="00962B3F">
        <w:rPr>
          <w:i/>
          <w:iCs/>
        </w:rPr>
        <w:t>conditionalReconfiguration</w:t>
      </w:r>
      <w:r w:rsidR="000A36DA">
        <w:t xml:space="preserve"> for CPC/CPA to support CHO with CPC/CPA</w:t>
      </w:r>
      <w:r w:rsidR="000A36DA">
        <w:rPr>
          <w:rFonts w:hint="eastAsia"/>
        </w:rPr>
        <w:t>.</w:t>
      </w:r>
      <w:r w:rsidR="00B7256B">
        <w:t xml:space="preserve"> </w:t>
      </w:r>
      <w:r w:rsidR="00B7256B">
        <w:rPr>
          <w:rFonts w:hint="eastAsia"/>
        </w:rPr>
        <w:t>Candidate</w:t>
      </w:r>
      <w:r w:rsidR="00B7256B">
        <w:t xml:space="preserve"> </w:t>
      </w:r>
      <w:r w:rsidR="00B7256B">
        <w:rPr>
          <w:rFonts w:hint="eastAsia"/>
        </w:rPr>
        <w:t>SCGs</w:t>
      </w:r>
      <w:r w:rsidR="00B7256B">
        <w:t xml:space="preserve"> </w:t>
      </w:r>
      <w:r w:rsidR="00B7256B">
        <w:rPr>
          <w:rFonts w:hint="eastAsia"/>
        </w:rPr>
        <w:t>are</w:t>
      </w:r>
      <w:r w:rsidR="00B7256B">
        <w:t xml:space="preserve"> </w:t>
      </w:r>
      <w:r w:rsidR="00B7256B">
        <w:rPr>
          <w:rFonts w:hint="eastAsia"/>
        </w:rPr>
        <w:t>included</w:t>
      </w:r>
      <w:r w:rsidR="00B7256B">
        <w:t xml:space="preserve"> </w:t>
      </w:r>
      <w:r w:rsidR="00B7256B">
        <w:rPr>
          <w:rFonts w:hint="eastAsia"/>
        </w:rPr>
        <w:t>in</w:t>
      </w:r>
      <w:r w:rsidR="00B7256B">
        <w:t xml:space="preserve"> </w:t>
      </w:r>
      <w:r w:rsidR="00B7256B">
        <w:rPr>
          <w:rFonts w:hint="eastAsia"/>
        </w:rPr>
        <w:t>the</w:t>
      </w:r>
      <w:r w:rsidR="00B7256B">
        <w:t xml:space="preserve"> </w:t>
      </w:r>
      <w:r w:rsidR="00B7256B" w:rsidRPr="00962B3F">
        <w:rPr>
          <w:i/>
          <w:iCs/>
        </w:rPr>
        <w:t>conditionalReconfiguration</w:t>
      </w:r>
      <w:r w:rsidR="00B7256B">
        <w:t xml:space="preserve"> for CPC/CPA</w:t>
      </w:r>
      <w:r w:rsidR="00B7256B">
        <w:rPr>
          <w:rFonts w:hint="eastAsia"/>
        </w:rPr>
        <w:t>.</w:t>
      </w:r>
    </w:p>
    <w:p w14:paraId="77B464AC" w14:textId="3766B7C3" w:rsidR="008D64C3" w:rsidRDefault="003E0333" w:rsidP="003E0333">
      <w:pPr>
        <w:rPr>
          <w:b/>
        </w:rPr>
      </w:pPr>
      <w:r w:rsidRPr="0009235F">
        <w:rPr>
          <w:b/>
        </w:rPr>
        <w:t xml:space="preserve">Proposal </w:t>
      </w:r>
      <w:r w:rsidR="00FB43A7">
        <w:rPr>
          <w:b/>
        </w:rPr>
        <w:t>3</w:t>
      </w:r>
      <w:r w:rsidRPr="0009235F">
        <w:rPr>
          <w:b/>
        </w:rPr>
        <w:t>:</w:t>
      </w:r>
      <w:r>
        <w:rPr>
          <w:b/>
        </w:rPr>
        <w:t xml:space="preserve"> </w:t>
      </w:r>
      <w:r w:rsidR="008D64C3">
        <w:rPr>
          <w:b/>
        </w:rPr>
        <w:t xml:space="preserve">CHO </w:t>
      </w:r>
      <w:r w:rsidR="008D64C3">
        <w:rPr>
          <w:rFonts w:hint="eastAsia"/>
          <w:b/>
        </w:rPr>
        <w:t>configuration</w:t>
      </w:r>
      <w:r w:rsidR="008D64C3">
        <w:rPr>
          <w:b/>
        </w:rPr>
        <w:t xml:space="preserve"> </w:t>
      </w:r>
      <w:r w:rsidR="008D64C3">
        <w:rPr>
          <w:rFonts w:hint="eastAsia"/>
          <w:b/>
        </w:rPr>
        <w:t>including</w:t>
      </w:r>
      <w:r w:rsidR="008D64C3">
        <w:rPr>
          <w:b/>
        </w:rPr>
        <w:t xml:space="preserve"> </w:t>
      </w:r>
      <w:r w:rsidR="00B7256B">
        <w:rPr>
          <w:rFonts w:hint="eastAsia"/>
          <w:b/>
        </w:rPr>
        <w:t>CPC</w:t>
      </w:r>
      <w:r w:rsidR="008D64C3">
        <w:rPr>
          <w:rFonts w:hint="eastAsia"/>
          <w:b/>
        </w:rPr>
        <w:t>/</w:t>
      </w:r>
      <w:r w:rsidR="00B7256B">
        <w:rPr>
          <w:b/>
        </w:rPr>
        <w:t>CP</w:t>
      </w:r>
      <w:r w:rsidR="00B7256B">
        <w:rPr>
          <w:rFonts w:hint="eastAsia"/>
          <w:b/>
        </w:rPr>
        <w:t>A</w:t>
      </w:r>
      <w:r w:rsidR="008D64C3">
        <w:rPr>
          <w:b/>
        </w:rPr>
        <w:t xml:space="preserve"> </w:t>
      </w:r>
      <w:r w:rsidR="008D64C3">
        <w:rPr>
          <w:rFonts w:hint="eastAsia"/>
          <w:b/>
        </w:rPr>
        <w:t>configuration</w:t>
      </w:r>
      <w:r w:rsidR="008D64C3">
        <w:rPr>
          <w:b/>
        </w:rPr>
        <w:t xml:space="preserve"> </w:t>
      </w:r>
      <w:r w:rsidR="008D64C3">
        <w:rPr>
          <w:rFonts w:hint="eastAsia"/>
          <w:b/>
        </w:rPr>
        <w:t>can</w:t>
      </w:r>
      <w:r w:rsidR="008D64C3">
        <w:rPr>
          <w:b/>
        </w:rPr>
        <w:t xml:space="preserve"> </w:t>
      </w:r>
      <w:r w:rsidR="008D64C3">
        <w:rPr>
          <w:rFonts w:hint="eastAsia"/>
          <w:b/>
        </w:rPr>
        <w:t>be</w:t>
      </w:r>
      <w:r w:rsidR="008D64C3">
        <w:rPr>
          <w:b/>
        </w:rPr>
        <w:t xml:space="preserve"> </w:t>
      </w:r>
      <w:r w:rsidR="008D64C3">
        <w:rPr>
          <w:rFonts w:hint="eastAsia"/>
          <w:b/>
        </w:rPr>
        <w:t>supported.</w:t>
      </w:r>
    </w:p>
    <w:p w14:paraId="40287D96" w14:textId="73EF9888" w:rsidR="00B7256B" w:rsidRPr="000806F5" w:rsidRDefault="00E66D8B" w:rsidP="008D64C3">
      <w:pPr>
        <w:rPr>
          <w:rFonts w:eastAsia="MS Mincho"/>
        </w:rPr>
      </w:pPr>
      <w:r>
        <w:rPr>
          <w:rFonts w:hint="eastAsia"/>
        </w:rPr>
        <w:t>Based</w:t>
      </w:r>
      <w:r>
        <w:t xml:space="preserve"> </w:t>
      </w:r>
      <w:r>
        <w:rPr>
          <w:rFonts w:hint="eastAsia"/>
        </w:rPr>
        <w:t>on</w:t>
      </w:r>
      <w:r>
        <w:t xml:space="preserve"> </w:t>
      </w:r>
      <w:r>
        <w:rPr>
          <w:rFonts w:hint="eastAsia"/>
        </w:rPr>
        <w:t>above</w:t>
      </w:r>
      <w:r>
        <w:t xml:space="preserve"> </w:t>
      </w:r>
      <w:r>
        <w:rPr>
          <w:rFonts w:hint="eastAsia"/>
        </w:rPr>
        <w:t>configuration</w:t>
      </w:r>
      <w:r>
        <w:t xml:space="preserve"> </w:t>
      </w:r>
      <w:r>
        <w:rPr>
          <w:rFonts w:hint="eastAsia"/>
        </w:rPr>
        <w:t>for</w:t>
      </w:r>
      <w:r>
        <w:t xml:space="preserve"> </w:t>
      </w:r>
      <w:r>
        <w:rPr>
          <w:rFonts w:hint="eastAsia"/>
        </w:rPr>
        <w:t>CHO</w:t>
      </w:r>
      <w:r>
        <w:t xml:space="preserve"> </w:t>
      </w:r>
      <w:r>
        <w:rPr>
          <w:rFonts w:hint="eastAsia"/>
        </w:rPr>
        <w:t>with</w:t>
      </w:r>
      <w:r>
        <w:t xml:space="preserve"> </w:t>
      </w:r>
      <w:r>
        <w:rPr>
          <w:rFonts w:hint="eastAsia"/>
        </w:rPr>
        <w:t>CPC/</w:t>
      </w:r>
      <w:r>
        <w:t xml:space="preserve">CPA, when UE received the configuration for CHO with CPC/CPA, </w:t>
      </w:r>
      <w:r w:rsidR="00A81404">
        <w:t xml:space="preserve">UE </w:t>
      </w:r>
      <w:r w:rsidRPr="00962B3F">
        <w:t>perform conditional reconfiguratio</w:t>
      </w:r>
      <w:r>
        <w:t>n</w:t>
      </w:r>
      <w:r w:rsidR="00B7256B">
        <w:t xml:space="preserve"> for CHO. </w:t>
      </w:r>
      <w:r w:rsidR="00F72402">
        <w:t>W</w:t>
      </w:r>
      <w:r w:rsidR="00F72402">
        <w:rPr>
          <w:rFonts w:hint="eastAsia"/>
        </w:rPr>
        <w:t>hen</w:t>
      </w:r>
      <w:r w:rsidR="00A81404">
        <w:t xml:space="preserve"> </w:t>
      </w:r>
      <w:r w:rsidR="00B7256B">
        <w:t xml:space="preserve">CHO </w:t>
      </w:r>
      <w:r w:rsidR="00FC0A54">
        <w:t xml:space="preserve">triggered, </w:t>
      </w:r>
      <w:r w:rsidR="00180CB1">
        <w:t>in addition to</w:t>
      </w:r>
      <w:r w:rsidR="00F72402">
        <w:t xml:space="preserve"> applying the target MCG configuration</w:t>
      </w:r>
      <w:r w:rsidR="00180CB1">
        <w:t>,</w:t>
      </w:r>
      <w:r w:rsidR="00180CB1" w:rsidRPr="00180CB1">
        <w:t xml:space="preserve"> </w:t>
      </w:r>
      <w:r w:rsidR="00FC0A54">
        <w:t>UE</w:t>
      </w:r>
      <w:r w:rsidR="00CD3959">
        <w:t xml:space="preserve"> also</w:t>
      </w:r>
      <w:r w:rsidR="00F72402">
        <w:t xml:space="preserve"> need to</w:t>
      </w:r>
      <w:r w:rsidR="00FC0A54">
        <w:t xml:space="preserve"> </w:t>
      </w:r>
      <w:r w:rsidR="00CD3959">
        <w:t>ex</w:t>
      </w:r>
      <w:r w:rsidR="00180CB1">
        <w:t>ecute</w:t>
      </w:r>
      <w:r w:rsidR="00A81404">
        <w:t xml:space="preserve"> </w:t>
      </w:r>
      <w:r w:rsidR="00B7256B">
        <w:t xml:space="preserve">the </w:t>
      </w:r>
      <w:r w:rsidR="00FC0A54">
        <w:t>conditional reconfiguration of CP</w:t>
      </w:r>
      <w:r w:rsidR="00FC0A54">
        <w:rPr>
          <w:rFonts w:hint="eastAsia"/>
        </w:rPr>
        <w:t>C</w:t>
      </w:r>
      <w:r w:rsidR="00FC0A54">
        <w:t>/CPA</w:t>
      </w:r>
      <w:r w:rsidR="00180CB1">
        <w:t xml:space="preserve"> </w:t>
      </w:r>
      <w:r w:rsidR="00CD3959">
        <w:t xml:space="preserve">to </w:t>
      </w:r>
      <w:r w:rsidR="00180CB1">
        <w:t xml:space="preserve">start </w:t>
      </w:r>
      <w:r w:rsidR="00FC0A54">
        <w:t>CPC/CPA</w:t>
      </w:r>
      <w:r w:rsidR="00CD3959">
        <w:t xml:space="preserve"> </w:t>
      </w:r>
      <w:r w:rsidR="00180CB1">
        <w:t>evaluation</w:t>
      </w:r>
      <w:r w:rsidR="00FC0A54">
        <w:rPr>
          <w:rFonts w:eastAsia="MS Mincho"/>
        </w:rPr>
        <w:t>.</w:t>
      </w:r>
      <w:r w:rsidR="00CD3959">
        <w:rPr>
          <w:rFonts w:eastAsia="MS Mincho"/>
        </w:rPr>
        <w:t xml:space="preserve"> When CPC/CPA conditions are met, UE apply the </w:t>
      </w:r>
      <w:r w:rsidR="00CD3959" w:rsidRPr="00113B71">
        <w:rPr>
          <w:rFonts w:eastAsia="MS Mincho"/>
          <w:i/>
        </w:rPr>
        <w:t>RRCReconfiguration</w:t>
      </w:r>
      <w:r w:rsidR="00CD3959">
        <w:rPr>
          <w:rFonts w:eastAsia="MS Mincho"/>
        </w:rPr>
        <w:t xml:space="preserve"> of </w:t>
      </w:r>
      <w:r w:rsidR="000806F5">
        <w:rPr>
          <w:rFonts w:eastAsia="MS Mincho"/>
        </w:rPr>
        <w:t xml:space="preserve">the </w:t>
      </w:r>
      <w:r w:rsidR="00CD3959">
        <w:rPr>
          <w:rFonts w:eastAsia="MS Mincho"/>
        </w:rPr>
        <w:t>selected target SCG.</w:t>
      </w:r>
    </w:p>
    <w:p w14:paraId="617023F9" w14:textId="7C6F31AB" w:rsidR="008D3615" w:rsidRPr="00113B71" w:rsidRDefault="008D64C3" w:rsidP="0085302D">
      <w:pPr>
        <w:rPr>
          <w:b/>
        </w:rPr>
      </w:pPr>
      <w:r w:rsidRPr="0009235F">
        <w:rPr>
          <w:b/>
        </w:rPr>
        <w:t xml:space="preserve">Proposal </w:t>
      </w:r>
      <w:r w:rsidR="00FB43A7">
        <w:rPr>
          <w:b/>
        </w:rPr>
        <w:t>4</w:t>
      </w:r>
      <w:r w:rsidRPr="0009235F">
        <w:rPr>
          <w:b/>
        </w:rPr>
        <w:t>:</w:t>
      </w:r>
      <w:r w:rsidR="00975277">
        <w:rPr>
          <w:b/>
        </w:rPr>
        <w:t xml:space="preserve"> W</w:t>
      </w:r>
      <w:r w:rsidR="00706DC6">
        <w:rPr>
          <w:b/>
        </w:rPr>
        <w:t>hen tri</w:t>
      </w:r>
      <w:r w:rsidR="00F72402">
        <w:rPr>
          <w:b/>
        </w:rPr>
        <w:t>ggering CHO</w:t>
      </w:r>
      <w:r>
        <w:rPr>
          <w:b/>
        </w:rPr>
        <w:t xml:space="preserve">, UE </w:t>
      </w:r>
      <w:r w:rsidR="00F72402">
        <w:rPr>
          <w:rFonts w:hint="eastAsia"/>
          <w:b/>
        </w:rPr>
        <w:t>perform</w:t>
      </w:r>
      <w:r w:rsidR="00F72402" w:rsidRPr="00F72402">
        <w:rPr>
          <w:b/>
        </w:rPr>
        <w:t xml:space="preserve"> </w:t>
      </w:r>
      <w:r w:rsidR="00113B71">
        <w:rPr>
          <w:rFonts w:hint="eastAsia"/>
          <w:b/>
        </w:rPr>
        <w:t>CPC/</w:t>
      </w:r>
      <w:r w:rsidR="00113B71">
        <w:rPr>
          <w:b/>
        </w:rPr>
        <w:t xml:space="preserve">CPA configuration to </w:t>
      </w:r>
      <w:r w:rsidR="00F72402" w:rsidRPr="00F72402">
        <w:rPr>
          <w:b/>
        </w:rPr>
        <w:t>start CPC/CPA evaluation.</w:t>
      </w:r>
    </w:p>
    <w:p w14:paraId="1662BD9E" w14:textId="77777777" w:rsidR="00DA44DE" w:rsidRDefault="00DA44DE" w:rsidP="00DA44DE">
      <w:pPr>
        <w:pStyle w:val="1"/>
        <w:jc w:val="left"/>
      </w:pPr>
      <w:r>
        <w:t>Conclusions</w:t>
      </w:r>
    </w:p>
    <w:p w14:paraId="3E19A263" w14:textId="78FBDBA0" w:rsidR="00A93356" w:rsidRDefault="00364AA7" w:rsidP="00D5393F">
      <w:pPr>
        <w:spacing w:afterLines="50" w:line="240" w:lineRule="auto"/>
        <w:jc w:val="left"/>
      </w:pPr>
      <w:r>
        <w:t>According to the analysis given above, we have the following observations and proposals:</w:t>
      </w:r>
    </w:p>
    <w:p w14:paraId="7B5EEB35" w14:textId="77777777" w:rsidR="00113B71" w:rsidRPr="00AF1119" w:rsidRDefault="00113B71" w:rsidP="00113B71">
      <w:pPr>
        <w:rPr>
          <w:b/>
        </w:rPr>
      </w:pPr>
      <w:r w:rsidRPr="00AF1119">
        <w:rPr>
          <w:b/>
        </w:rPr>
        <w:lastRenderedPageBreak/>
        <w:t>Observation 1: According to the CRs approved in RAN3#115-e, CHO including target MCG and target SCG is supported in RAN3 in Rel-17.</w:t>
      </w:r>
    </w:p>
    <w:p w14:paraId="2E290C92" w14:textId="77777777" w:rsidR="00113B71" w:rsidRPr="00AF1119" w:rsidRDefault="00113B71" w:rsidP="00113B71">
      <w:pPr>
        <w:rPr>
          <w:b/>
        </w:rPr>
      </w:pPr>
      <w:r w:rsidRPr="00AF1119">
        <w:rPr>
          <w:b/>
        </w:rPr>
        <w:t xml:space="preserve">Observation 2: </w:t>
      </w:r>
      <w:r>
        <w:rPr>
          <w:b/>
        </w:rPr>
        <w:t xml:space="preserve">Current </w:t>
      </w:r>
      <w:r w:rsidRPr="00AF1119">
        <w:rPr>
          <w:b/>
        </w:rPr>
        <w:t>RAN2 specification can support CHO including target MCG and target SCG in Rel-17.</w:t>
      </w:r>
    </w:p>
    <w:p w14:paraId="54B7AC2B" w14:textId="77777777" w:rsidR="000806F5" w:rsidRPr="0009235F" w:rsidRDefault="000806F5" w:rsidP="000806F5">
      <w:pPr>
        <w:rPr>
          <w:b/>
        </w:rPr>
      </w:pPr>
      <w:r w:rsidRPr="00AF1119">
        <w:rPr>
          <w:b/>
        </w:rPr>
        <w:t>Proposal 1: Objective 3 of CHO including target MCG and target SCG can be removed from the WID.</w:t>
      </w:r>
    </w:p>
    <w:p w14:paraId="49C34E73" w14:textId="77777777" w:rsidR="00113B71" w:rsidRPr="00EE547D" w:rsidRDefault="00113B71" w:rsidP="00113B71">
      <w:pPr>
        <w:rPr>
          <w:b/>
        </w:rPr>
      </w:pPr>
      <w:r>
        <w:rPr>
          <w:b/>
        </w:rPr>
        <w:t>Observation 3</w:t>
      </w:r>
      <w:r w:rsidRPr="00EE547D">
        <w:rPr>
          <w:b/>
        </w:rPr>
        <w:t xml:space="preserve">: CHO, CPA, intra-SN CPC, and inter-SN CPC including </w:t>
      </w:r>
      <w:r w:rsidRPr="00EE547D">
        <w:rPr>
          <w:rFonts w:hint="eastAsia"/>
          <w:b/>
        </w:rPr>
        <w:t>both</w:t>
      </w:r>
      <w:r w:rsidRPr="00EE547D">
        <w:rPr>
          <w:b/>
        </w:rPr>
        <w:t xml:space="preserve"> MN</w:t>
      </w:r>
      <w:r w:rsidRPr="00EE547D">
        <w:rPr>
          <w:rFonts w:hint="eastAsia"/>
          <w:b/>
        </w:rPr>
        <w:t>/</w:t>
      </w:r>
      <w:r w:rsidRPr="00EE547D">
        <w:rPr>
          <w:b/>
        </w:rPr>
        <w:t>SN initiated are supported in current specification.</w:t>
      </w:r>
    </w:p>
    <w:p w14:paraId="33B42D86" w14:textId="77777777" w:rsidR="000806F5" w:rsidRPr="005D45F6" w:rsidRDefault="000806F5" w:rsidP="000806F5">
      <w:pPr>
        <w:rPr>
          <w:b/>
          <w:szCs w:val="22"/>
        </w:rPr>
      </w:pPr>
      <w:r w:rsidRPr="005D45F6">
        <w:rPr>
          <w:b/>
          <w:szCs w:val="22"/>
        </w:rPr>
        <w:t xml:space="preserve">Proposal 2: </w:t>
      </w:r>
      <w:r>
        <w:rPr>
          <w:b/>
          <w:szCs w:val="22"/>
        </w:rPr>
        <w:t xml:space="preserve">RAN2 </w:t>
      </w:r>
      <w:r>
        <w:rPr>
          <w:rFonts w:hint="eastAsia"/>
          <w:b/>
          <w:szCs w:val="22"/>
        </w:rPr>
        <w:t>to</w:t>
      </w:r>
      <w:r>
        <w:rPr>
          <w:b/>
          <w:szCs w:val="22"/>
        </w:rPr>
        <w:t xml:space="preserve"> </w:t>
      </w:r>
      <w:r>
        <w:rPr>
          <w:rFonts w:hint="eastAsia"/>
          <w:b/>
          <w:szCs w:val="22"/>
        </w:rPr>
        <w:t>c</w:t>
      </w:r>
      <w:r>
        <w:rPr>
          <w:b/>
          <w:szCs w:val="22"/>
        </w:rPr>
        <w:t>onsider the following s</w:t>
      </w:r>
      <w:r w:rsidRPr="005D45F6">
        <w:rPr>
          <w:b/>
          <w:szCs w:val="22"/>
        </w:rPr>
        <w:t>cenarios</w:t>
      </w:r>
      <w:r>
        <w:rPr>
          <w:b/>
          <w:szCs w:val="22"/>
        </w:rPr>
        <w:t xml:space="preserve"> </w:t>
      </w:r>
      <w:r>
        <w:rPr>
          <w:rFonts w:hint="eastAsia"/>
          <w:b/>
          <w:szCs w:val="22"/>
        </w:rPr>
        <w:t>for</w:t>
      </w:r>
      <w:r>
        <w:rPr>
          <w:b/>
          <w:szCs w:val="22"/>
        </w:rPr>
        <w:t xml:space="preserve"> objective 4 of</w:t>
      </w:r>
      <w:r w:rsidRPr="00144278">
        <w:t xml:space="preserve"> </w:t>
      </w:r>
      <w:r w:rsidRPr="00144278">
        <w:rPr>
          <w:b/>
          <w:szCs w:val="22"/>
        </w:rPr>
        <w:t>CHO including target MCG and candidate SCGs for CPC/CPA</w:t>
      </w:r>
      <w:r w:rsidRPr="005D45F6">
        <w:rPr>
          <w:b/>
          <w:szCs w:val="22"/>
        </w:rPr>
        <w:t>:</w:t>
      </w:r>
    </w:p>
    <w:p w14:paraId="22434AD1" w14:textId="77777777" w:rsidR="000806F5" w:rsidRPr="005D45F6" w:rsidRDefault="000806F5" w:rsidP="000806F5">
      <w:pPr>
        <w:pStyle w:val="af6"/>
        <w:numPr>
          <w:ilvl w:val="0"/>
          <w:numId w:val="27"/>
        </w:numPr>
        <w:spacing w:line="288" w:lineRule="auto"/>
        <w:ind w:left="357" w:firstLineChars="0" w:hanging="357"/>
        <w:rPr>
          <w:b/>
          <w:sz w:val="22"/>
          <w:szCs w:val="22"/>
        </w:rPr>
      </w:pPr>
      <w:r w:rsidRPr="005D45F6">
        <w:rPr>
          <w:b/>
          <w:sz w:val="22"/>
          <w:szCs w:val="22"/>
        </w:rPr>
        <w:t xml:space="preserve">Scenario 1: </w:t>
      </w:r>
      <w:r w:rsidRPr="005D45F6">
        <w:rPr>
          <w:rFonts w:hint="eastAsia"/>
          <w:b/>
          <w:sz w:val="22"/>
          <w:szCs w:val="22"/>
          <w:lang w:eastAsia="zh-CN"/>
        </w:rPr>
        <w:t>CHO</w:t>
      </w:r>
      <w:r w:rsidRPr="005D45F6">
        <w:rPr>
          <w:b/>
          <w:sz w:val="22"/>
          <w:szCs w:val="22"/>
        </w:rPr>
        <w:t xml:space="preserve"> </w:t>
      </w:r>
      <w:r w:rsidRPr="005D45F6">
        <w:rPr>
          <w:rFonts w:hint="eastAsia"/>
          <w:b/>
          <w:sz w:val="22"/>
          <w:szCs w:val="22"/>
          <w:lang w:eastAsia="zh-CN"/>
        </w:rPr>
        <w:t>with</w:t>
      </w:r>
      <w:r w:rsidRPr="005D45F6">
        <w:rPr>
          <w:b/>
          <w:sz w:val="22"/>
          <w:szCs w:val="22"/>
        </w:rPr>
        <w:t xml:space="preserve"> </w:t>
      </w:r>
      <w:r w:rsidRPr="005D45F6">
        <w:rPr>
          <w:rFonts w:hint="eastAsia"/>
          <w:b/>
          <w:sz w:val="22"/>
          <w:szCs w:val="22"/>
          <w:lang w:eastAsia="zh-CN"/>
        </w:rPr>
        <w:t>CPA</w:t>
      </w:r>
    </w:p>
    <w:p w14:paraId="0A9A054D" w14:textId="77777777" w:rsidR="000806F5" w:rsidRPr="005D45F6" w:rsidRDefault="000806F5" w:rsidP="000806F5">
      <w:pPr>
        <w:pStyle w:val="af6"/>
        <w:numPr>
          <w:ilvl w:val="0"/>
          <w:numId w:val="27"/>
        </w:numPr>
        <w:spacing w:line="288" w:lineRule="auto"/>
        <w:ind w:left="357" w:firstLineChars="0" w:hanging="357"/>
        <w:rPr>
          <w:b/>
          <w:sz w:val="22"/>
          <w:szCs w:val="22"/>
        </w:rPr>
      </w:pPr>
      <w:r w:rsidRPr="005D45F6">
        <w:rPr>
          <w:b/>
          <w:sz w:val="22"/>
          <w:szCs w:val="22"/>
        </w:rPr>
        <w:t>Scenario 2: CHO with intra-SN CPC</w:t>
      </w:r>
    </w:p>
    <w:p w14:paraId="51CA187D" w14:textId="77777777" w:rsidR="000806F5" w:rsidRPr="00E66D8B" w:rsidRDefault="000806F5" w:rsidP="000806F5">
      <w:pPr>
        <w:pStyle w:val="af6"/>
        <w:numPr>
          <w:ilvl w:val="0"/>
          <w:numId w:val="27"/>
        </w:numPr>
        <w:spacing w:line="288" w:lineRule="auto"/>
        <w:ind w:left="357" w:firstLineChars="0" w:hanging="357"/>
        <w:rPr>
          <w:b/>
          <w:sz w:val="22"/>
          <w:szCs w:val="22"/>
        </w:rPr>
      </w:pPr>
      <w:r w:rsidRPr="005D45F6">
        <w:rPr>
          <w:b/>
          <w:sz w:val="22"/>
          <w:szCs w:val="22"/>
        </w:rPr>
        <w:t xml:space="preserve">Scenario 3: CHO with inter-SN CPC </w:t>
      </w:r>
      <w:r>
        <w:rPr>
          <w:b/>
          <w:sz w:val="22"/>
          <w:szCs w:val="22"/>
        </w:rPr>
        <w:t>(including both MN/SN initiated</w:t>
      </w:r>
      <w:r w:rsidRPr="005D45F6">
        <w:rPr>
          <w:b/>
          <w:sz w:val="22"/>
          <w:szCs w:val="22"/>
        </w:rPr>
        <w:t>)</w:t>
      </w:r>
    </w:p>
    <w:p w14:paraId="27737287" w14:textId="77777777" w:rsidR="00706DC6" w:rsidRPr="00706DC6" w:rsidRDefault="00706DC6" w:rsidP="00706DC6">
      <w:pPr>
        <w:rPr>
          <w:b/>
        </w:rPr>
      </w:pPr>
      <w:r w:rsidRPr="00706DC6">
        <w:rPr>
          <w:b/>
        </w:rPr>
        <w:t xml:space="preserve">Proposal 3: CHO </w:t>
      </w:r>
      <w:r w:rsidRPr="00706DC6">
        <w:rPr>
          <w:rFonts w:hint="eastAsia"/>
          <w:b/>
        </w:rPr>
        <w:t>configuration</w:t>
      </w:r>
      <w:r w:rsidRPr="00706DC6">
        <w:rPr>
          <w:b/>
        </w:rPr>
        <w:t xml:space="preserve"> </w:t>
      </w:r>
      <w:r w:rsidRPr="00706DC6">
        <w:rPr>
          <w:rFonts w:hint="eastAsia"/>
          <w:b/>
        </w:rPr>
        <w:t>including</w:t>
      </w:r>
      <w:r w:rsidRPr="00706DC6">
        <w:rPr>
          <w:b/>
        </w:rPr>
        <w:t xml:space="preserve"> </w:t>
      </w:r>
      <w:r w:rsidRPr="00706DC6">
        <w:rPr>
          <w:rFonts w:hint="eastAsia"/>
          <w:b/>
        </w:rPr>
        <w:t>CPC/</w:t>
      </w:r>
      <w:r w:rsidRPr="00706DC6">
        <w:rPr>
          <w:b/>
        </w:rPr>
        <w:t>CP</w:t>
      </w:r>
      <w:r w:rsidRPr="00706DC6">
        <w:rPr>
          <w:rFonts w:hint="eastAsia"/>
          <w:b/>
        </w:rPr>
        <w:t>A</w:t>
      </w:r>
      <w:r w:rsidRPr="00706DC6">
        <w:rPr>
          <w:b/>
        </w:rPr>
        <w:t xml:space="preserve"> </w:t>
      </w:r>
      <w:r w:rsidRPr="00706DC6">
        <w:rPr>
          <w:rFonts w:hint="eastAsia"/>
          <w:b/>
        </w:rPr>
        <w:t>configuration</w:t>
      </w:r>
      <w:r w:rsidRPr="00706DC6">
        <w:rPr>
          <w:b/>
        </w:rPr>
        <w:t xml:space="preserve"> </w:t>
      </w:r>
      <w:r w:rsidRPr="00706DC6">
        <w:rPr>
          <w:rFonts w:hint="eastAsia"/>
          <w:b/>
        </w:rPr>
        <w:t>can</w:t>
      </w:r>
      <w:r w:rsidRPr="00706DC6">
        <w:rPr>
          <w:b/>
        </w:rPr>
        <w:t xml:space="preserve"> </w:t>
      </w:r>
      <w:r w:rsidRPr="00706DC6">
        <w:rPr>
          <w:rFonts w:hint="eastAsia"/>
          <w:b/>
        </w:rPr>
        <w:t>be</w:t>
      </w:r>
      <w:r w:rsidRPr="00706DC6">
        <w:rPr>
          <w:b/>
        </w:rPr>
        <w:t xml:space="preserve"> </w:t>
      </w:r>
      <w:r w:rsidRPr="00706DC6">
        <w:rPr>
          <w:rFonts w:hint="eastAsia"/>
          <w:b/>
        </w:rPr>
        <w:t>supported.</w:t>
      </w:r>
    </w:p>
    <w:p w14:paraId="3A32CBDA" w14:textId="5CF9302F" w:rsidR="00113B71" w:rsidRPr="00706DC6" w:rsidRDefault="00706DC6" w:rsidP="00706DC6">
      <w:pPr>
        <w:rPr>
          <w:b/>
        </w:rPr>
      </w:pPr>
      <w:r w:rsidRPr="0009235F">
        <w:rPr>
          <w:b/>
        </w:rPr>
        <w:t xml:space="preserve">Proposal </w:t>
      </w:r>
      <w:r>
        <w:rPr>
          <w:b/>
        </w:rPr>
        <w:t>4</w:t>
      </w:r>
      <w:r w:rsidRPr="0009235F">
        <w:rPr>
          <w:b/>
        </w:rPr>
        <w:t>:</w:t>
      </w:r>
      <w:r>
        <w:rPr>
          <w:b/>
        </w:rPr>
        <w:t xml:space="preserve"> When triggering CHO, UE </w:t>
      </w:r>
      <w:r>
        <w:rPr>
          <w:rFonts w:hint="eastAsia"/>
          <w:b/>
        </w:rPr>
        <w:t>perform</w:t>
      </w:r>
      <w:r w:rsidRPr="00F72402">
        <w:rPr>
          <w:b/>
        </w:rPr>
        <w:t xml:space="preserve"> </w:t>
      </w:r>
      <w:r>
        <w:rPr>
          <w:rFonts w:hint="eastAsia"/>
          <w:b/>
        </w:rPr>
        <w:t>CPC/</w:t>
      </w:r>
      <w:r>
        <w:rPr>
          <w:b/>
        </w:rPr>
        <w:t xml:space="preserve">CPA configuration to </w:t>
      </w:r>
      <w:r w:rsidRPr="00F72402">
        <w:rPr>
          <w:b/>
        </w:rPr>
        <w:t>start CPC/CPA evaluation.</w:t>
      </w:r>
    </w:p>
    <w:p w14:paraId="513DE901" w14:textId="77777777" w:rsidR="00DA44DE" w:rsidRDefault="00DA44DE" w:rsidP="00DA44DE">
      <w:pPr>
        <w:pStyle w:val="1"/>
        <w:tabs>
          <w:tab w:val="left" w:pos="432"/>
        </w:tabs>
        <w:spacing w:before="180" w:line="240" w:lineRule="auto"/>
        <w:ind w:left="0" w:firstLine="0"/>
        <w:jc w:val="left"/>
      </w:pPr>
      <w:bookmarkStart w:id="4" w:name="_Toc502437832"/>
      <w:r>
        <w:t>Reference</w:t>
      </w:r>
    </w:p>
    <w:bookmarkEnd w:id="4"/>
    <w:p w14:paraId="0DC6A6A2" w14:textId="77777777" w:rsidR="00ED69FF" w:rsidRPr="003C69CE" w:rsidRDefault="00ED69FF" w:rsidP="003C69CE">
      <w:pPr>
        <w:pStyle w:val="Doc-title"/>
        <w:ind w:left="0" w:firstLine="0"/>
        <w:rPr>
          <w:rFonts w:ascii="Times New Roman" w:hAnsi="Times New Roman"/>
        </w:rPr>
      </w:pPr>
      <w:r w:rsidRPr="003C69CE">
        <w:rPr>
          <w:rFonts w:ascii="Times New Roman" w:hAnsi="Times New Roman"/>
        </w:rPr>
        <w:t>[1] RP-221799, MediaTek Inc., “Revised WID on Further NR mobility enhancements”</w:t>
      </w:r>
    </w:p>
    <w:p w14:paraId="5CDDF491" w14:textId="0CC62DC5" w:rsidR="00FC56A1" w:rsidRPr="003C69CE" w:rsidRDefault="00062EF2" w:rsidP="003C69CE">
      <w:pPr>
        <w:pStyle w:val="Doc-title"/>
        <w:ind w:left="0" w:firstLine="0"/>
        <w:rPr>
          <w:rFonts w:ascii="Times New Roman" w:hAnsi="Times New Roman"/>
        </w:rPr>
      </w:pPr>
      <w:r w:rsidRPr="003C69CE">
        <w:rPr>
          <w:rFonts w:ascii="Times New Roman" w:hAnsi="Times New Roman"/>
        </w:rPr>
        <w:t xml:space="preserve">[2] </w:t>
      </w:r>
      <w:r w:rsidR="00FC56A1" w:rsidRPr="003C69CE">
        <w:rPr>
          <w:rFonts w:ascii="Times New Roman" w:hAnsi="Times New Roman"/>
        </w:rPr>
        <w:t>R3-222838</w:t>
      </w:r>
      <w:r w:rsidR="0050571F">
        <w:rPr>
          <w:rFonts w:ascii="Times New Roman" w:hAnsi="Times New Roman"/>
        </w:rPr>
        <w:t>,</w:t>
      </w:r>
      <w:r w:rsidR="00FC56A1" w:rsidRPr="003C69CE">
        <w:rPr>
          <w:rFonts w:ascii="Times New Roman" w:hAnsi="Times New Roman"/>
        </w:rPr>
        <w:t xml:space="preserve"> </w:t>
      </w:r>
      <w:r w:rsidR="0050571F" w:rsidRPr="003C69CE">
        <w:rPr>
          <w:rFonts w:ascii="Times New Roman" w:hAnsi="Times New Roman"/>
        </w:rPr>
        <w:t xml:space="preserve">Nokia, Nokia Shanghai Bell, CMCC, Vodafone, </w:t>
      </w:r>
      <w:r w:rsidR="0050571F">
        <w:rPr>
          <w:rFonts w:ascii="Times New Roman" w:hAnsi="Times New Roman"/>
        </w:rPr>
        <w:t>“</w:t>
      </w:r>
      <w:r w:rsidR="00FC56A1" w:rsidRPr="003C69CE">
        <w:rPr>
          <w:rFonts w:ascii="Times New Roman" w:hAnsi="Times New Roman"/>
        </w:rPr>
        <w:t>Enabling CHO with SCG configuration [CHOwithDCkept], CR0580r3, TS 38.423 v16.8.0, Rel-17</w:t>
      </w:r>
      <w:r w:rsidR="0050571F">
        <w:rPr>
          <w:rFonts w:ascii="Times New Roman" w:hAnsi="Times New Roman"/>
        </w:rPr>
        <w:t>”</w:t>
      </w:r>
      <w:r w:rsidR="00FC56A1" w:rsidRPr="003C69CE">
        <w:rPr>
          <w:rFonts w:ascii="Times New Roman" w:hAnsi="Times New Roman"/>
        </w:rPr>
        <w:t xml:space="preserve"> </w:t>
      </w:r>
    </w:p>
    <w:p w14:paraId="49FC3F42" w14:textId="03A2648C" w:rsidR="00FC56A1" w:rsidRPr="003C69CE" w:rsidRDefault="004E20C8" w:rsidP="003C69CE">
      <w:pPr>
        <w:pStyle w:val="Doc-title"/>
        <w:ind w:left="0" w:firstLine="0"/>
        <w:rPr>
          <w:rFonts w:ascii="Times New Roman" w:hAnsi="Times New Roman"/>
        </w:rPr>
      </w:pPr>
      <w:r>
        <w:rPr>
          <w:rFonts w:ascii="Times New Roman" w:hAnsi="Times New Roman"/>
        </w:rPr>
        <w:t>[3] R3-222839,</w:t>
      </w:r>
      <w:r w:rsidRPr="004E20C8">
        <w:rPr>
          <w:rFonts w:ascii="Times New Roman" w:hAnsi="Times New Roman"/>
        </w:rPr>
        <w:t xml:space="preserve"> </w:t>
      </w:r>
      <w:r w:rsidRPr="003C69CE">
        <w:rPr>
          <w:rFonts w:ascii="Times New Roman" w:hAnsi="Times New Roman"/>
        </w:rPr>
        <w:t xml:space="preserve">Nokia, Nokia Shanghai Bell, CMCC, Vodafone, </w:t>
      </w:r>
      <w:r>
        <w:rPr>
          <w:rFonts w:ascii="Times New Roman" w:hAnsi="Times New Roman"/>
        </w:rPr>
        <w:t>“</w:t>
      </w:r>
      <w:r w:rsidR="00FC56A1" w:rsidRPr="003C69CE">
        <w:rPr>
          <w:rFonts w:ascii="Times New Roman" w:hAnsi="Times New Roman"/>
        </w:rPr>
        <w:t>Enabling CHO with SCG configuration [CHOwithDCkept], CR1590r3, TS 36.423 v16.8.0, Rel-17</w:t>
      </w:r>
      <w:r>
        <w:rPr>
          <w:rFonts w:ascii="Times New Roman" w:hAnsi="Times New Roman"/>
        </w:rPr>
        <w:t>”</w:t>
      </w:r>
    </w:p>
    <w:p w14:paraId="38C2217C" w14:textId="4C7501B1" w:rsidR="00062EF2" w:rsidRDefault="00FC56A1" w:rsidP="003C69CE">
      <w:pPr>
        <w:pStyle w:val="Doc-title"/>
        <w:ind w:left="0" w:firstLine="0"/>
        <w:rPr>
          <w:rFonts w:ascii="Times New Roman" w:hAnsi="Times New Roman"/>
        </w:rPr>
      </w:pPr>
      <w:r w:rsidRPr="003C69CE">
        <w:rPr>
          <w:rFonts w:ascii="Times New Roman" w:hAnsi="Times New Roman"/>
        </w:rPr>
        <w:t>[4] R3-222821</w:t>
      </w:r>
      <w:r w:rsidR="004E20C8">
        <w:rPr>
          <w:rFonts w:ascii="Times New Roman" w:hAnsi="Times New Roman"/>
        </w:rPr>
        <w:t>,</w:t>
      </w:r>
      <w:r w:rsidR="004E20C8" w:rsidRPr="004E20C8">
        <w:rPr>
          <w:rFonts w:ascii="Times New Roman" w:hAnsi="Times New Roman"/>
        </w:rPr>
        <w:t xml:space="preserve"> </w:t>
      </w:r>
      <w:r w:rsidR="004E20C8" w:rsidRPr="003C69CE">
        <w:rPr>
          <w:rFonts w:ascii="Times New Roman" w:hAnsi="Times New Roman"/>
        </w:rPr>
        <w:t>Huawei, China Telecom, China Unicom,</w:t>
      </w:r>
      <w:r w:rsidRPr="003C69CE">
        <w:rPr>
          <w:rFonts w:ascii="Times New Roman" w:hAnsi="Times New Roman"/>
        </w:rPr>
        <w:t xml:space="preserve"> </w:t>
      </w:r>
      <w:r w:rsidR="004E20C8">
        <w:rPr>
          <w:rFonts w:ascii="Times New Roman" w:hAnsi="Times New Roman"/>
        </w:rPr>
        <w:t>“</w:t>
      </w:r>
      <w:r w:rsidRPr="003C69CE">
        <w:rPr>
          <w:rFonts w:ascii="Times New Roman" w:hAnsi="Times New Roman"/>
        </w:rPr>
        <w:t>Support</w:t>
      </w:r>
      <w:r w:rsidR="004E20C8">
        <w:rPr>
          <w:rFonts w:ascii="Times New Roman" w:hAnsi="Times New Roman"/>
        </w:rPr>
        <w:t xml:space="preserve"> of CHO with SCG configuration”</w:t>
      </w:r>
    </w:p>
    <w:p w14:paraId="226FF3C4" w14:textId="64C0DDC2" w:rsidR="003C69CE" w:rsidRDefault="003A66A9" w:rsidP="003C69CE">
      <w:pPr>
        <w:pStyle w:val="Doc-title"/>
        <w:ind w:left="0" w:firstLine="0"/>
        <w:rPr>
          <w:rFonts w:ascii="Times New Roman" w:hAnsi="Times New Roman"/>
        </w:rPr>
      </w:pPr>
      <w:r>
        <w:rPr>
          <w:rFonts w:ascii="Times New Roman" w:hAnsi="Times New Roman"/>
        </w:rPr>
        <w:t>[5</w:t>
      </w:r>
      <w:r w:rsidR="003C69CE" w:rsidRPr="003C69CE">
        <w:rPr>
          <w:rFonts w:ascii="Times New Roman" w:hAnsi="Times New Roman"/>
        </w:rPr>
        <w:t xml:space="preserve">] </w:t>
      </w:r>
      <w:r w:rsidR="003C69CE">
        <w:rPr>
          <w:rFonts w:ascii="Times New Roman" w:hAnsi="Times New Roman"/>
        </w:rPr>
        <w:t>TS 38.331 v17.1.0</w:t>
      </w:r>
      <w:r w:rsidR="004E20C8">
        <w:rPr>
          <w:rFonts w:ascii="Times New Roman" w:hAnsi="Times New Roman"/>
        </w:rPr>
        <w:t>,</w:t>
      </w:r>
      <w:r w:rsidR="001E1F7D" w:rsidRPr="001E1F7D">
        <w:t xml:space="preserve"> </w:t>
      </w:r>
      <w:r w:rsidR="001E1F7D" w:rsidRPr="001E1F7D">
        <w:rPr>
          <w:rFonts w:ascii="Times New Roman" w:hAnsi="Times New Roman"/>
        </w:rPr>
        <w:t>3rd Generation Partnership Project</w:t>
      </w:r>
      <w:r w:rsidR="001E1F7D">
        <w:rPr>
          <w:rFonts w:ascii="Times New Roman" w:hAnsi="Times New Roman"/>
        </w:rPr>
        <w:t>,</w:t>
      </w:r>
      <w:r w:rsidR="004E20C8">
        <w:rPr>
          <w:rFonts w:ascii="Times New Roman" w:hAnsi="Times New Roman"/>
        </w:rPr>
        <w:t xml:space="preserve"> </w:t>
      </w:r>
      <w:r w:rsidR="001E1F7D">
        <w:rPr>
          <w:rFonts w:ascii="Times New Roman" w:hAnsi="Times New Roman"/>
        </w:rPr>
        <w:t>“</w:t>
      </w:r>
      <w:r w:rsidR="001E1F7D" w:rsidRPr="001E1F7D">
        <w:rPr>
          <w:rFonts w:ascii="Times New Roman" w:hAnsi="Times New Roman"/>
        </w:rPr>
        <w:t>Radio Resource Control (RRC) protocol specification</w:t>
      </w:r>
      <w:r w:rsidR="001E1F7D">
        <w:rPr>
          <w:rFonts w:ascii="Times New Roman" w:hAnsi="Times New Roman"/>
        </w:rPr>
        <w:t>”</w:t>
      </w:r>
    </w:p>
    <w:p w14:paraId="798B7930" w14:textId="70CE43A6" w:rsidR="00C7168F" w:rsidRPr="0050571F" w:rsidRDefault="003A66A9" w:rsidP="0050571F">
      <w:pPr>
        <w:pStyle w:val="Doc-title"/>
        <w:ind w:left="0" w:firstLine="0"/>
        <w:rPr>
          <w:rFonts w:ascii="Times New Roman" w:hAnsi="Times New Roman"/>
        </w:rPr>
      </w:pPr>
      <w:r w:rsidRPr="0050571F">
        <w:rPr>
          <w:rFonts w:ascii="Times New Roman" w:hAnsi="Times New Roman"/>
        </w:rPr>
        <w:t xml:space="preserve">[6] </w:t>
      </w:r>
      <w:r w:rsidR="00C7168F" w:rsidRPr="0050571F">
        <w:rPr>
          <w:rFonts w:ascii="Times New Roman" w:hAnsi="Times New Roman"/>
        </w:rPr>
        <w:t>RP-192534</w:t>
      </w:r>
      <w:r w:rsidR="0050571F">
        <w:rPr>
          <w:rFonts w:ascii="Times New Roman" w:hAnsi="Times New Roman"/>
        </w:rPr>
        <w:t xml:space="preserve">, </w:t>
      </w:r>
      <w:r w:rsidR="0050571F" w:rsidRPr="0050571F">
        <w:rPr>
          <w:rFonts w:ascii="Times New Roman" w:hAnsi="Times New Roman"/>
        </w:rPr>
        <w:t>Intel Corporation</w:t>
      </w:r>
      <w:r w:rsidR="0050571F">
        <w:rPr>
          <w:rFonts w:ascii="Times New Roman" w:hAnsi="Times New Roman"/>
        </w:rPr>
        <w:t>,</w:t>
      </w:r>
      <w:r w:rsidR="00C7168F" w:rsidRPr="0050571F">
        <w:rPr>
          <w:rFonts w:ascii="Times New Roman" w:hAnsi="Times New Roman"/>
        </w:rPr>
        <w:t xml:space="preserve"> </w:t>
      </w:r>
      <w:r w:rsidR="0050571F">
        <w:rPr>
          <w:rFonts w:ascii="Times New Roman" w:hAnsi="Times New Roman"/>
        </w:rPr>
        <w:t>“</w:t>
      </w:r>
      <w:r w:rsidR="00C7168F" w:rsidRPr="0050571F">
        <w:rPr>
          <w:rFonts w:ascii="Times New Roman" w:hAnsi="Times New Roman"/>
        </w:rPr>
        <w:t>New WID: NR mobility enhancements</w:t>
      </w:r>
      <w:r w:rsidR="0050571F">
        <w:rPr>
          <w:rFonts w:ascii="Times New Roman" w:hAnsi="Times New Roman"/>
        </w:rPr>
        <w:t>”</w:t>
      </w:r>
    </w:p>
    <w:p w14:paraId="49738028" w14:textId="65FA3EC4" w:rsidR="003A66A9" w:rsidRPr="0050571F" w:rsidRDefault="00C7168F" w:rsidP="0050571F">
      <w:pPr>
        <w:pStyle w:val="Doc-title"/>
        <w:ind w:left="0" w:firstLine="0"/>
        <w:rPr>
          <w:rFonts w:ascii="Times New Roman" w:hAnsi="Times New Roman"/>
        </w:rPr>
      </w:pPr>
      <w:r w:rsidRPr="0050571F">
        <w:rPr>
          <w:rFonts w:ascii="Times New Roman" w:hAnsi="Times New Roman"/>
        </w:rPr>
        <w:t xml:space="preserve">[7] </w:t>
      </w:r>
      <w:r w:rsidR="003A66A9" w:rsidRPr="0050571F">
        <w:rPr>
          <w:rFonts w:ascii="Times New Roman" w:hAnsi="Times New Roman"/>
        </w:rPr>
        <w:t>RP-201274</w:t>
      </w:r>
      <w:r w:rsidR="0050571F">
        <w:rPr>
          <w:rFonts w:ascii="Times New Roman" w:hAnsi="Times New Roman"/>
        </w:rPr>
        <w:t xml:space="preserve">, </w:t>
      </w:r>
      <w:r w:rsidR="0050571F" w:rsidRPr="0050571F">
        <w:rPr>
          <w:rFonts w:ascii="Times New Roman" w:hAnsi="Times New Roman"/>
        </w:rPr>
        <w:t>Intel Corporation</w:t>
      </w:r>
      <w:r w:rsidR="0050571F">
        <w:rPr>
          <w:rFonts w:ascii="Times New Roman" w:hAnsi="Times New Roman"/>
        </w:rPr>
        <w:t>,</w:t>
      </w:r>
      <w:r w:rsidR="0050571F" w:rsidRPr="0050571F">
        <w:rPr>
          <w:rFonts w:ascii="Times New Roman" w:hAnsi="Times New Roman"/>
        </w:rPr>
        <w:t xml:space="preserve"> </w:t>
      </w:r>
      <w:r w:rsidR="0050571F">
        <w:rPr>
          <w:rFonts w:ascii="Times New Roman" w:hAnsi="Times New Roman"/>
        </w:rPr>
        <w:t>“</w:t>
      </w:r>
      <w:r w:rsidR="003A66A9" w:rsidRPr="0050571F">
        <w:rPr>
          <w:rFonts w:ascii="Times New Roman" w:hAnsi="Times New Roman"/>
        </w:rPr>
        <w:t>Summary of WI on NR mobility enhancements</w:t>
      </w:r>
      <w:r w:rsidR="0050571F">
        <w:rPr>
          <w:rFonts w:ascii="Times New Roman" w:hAnsi="Times New Roman"/>
        </w:rPr>
        <w:t>”</w:t>
      </w:r>
    </w:p>
    <w:p w14:paraId="0CCADBF2" w14:textId="50B89DD7" w:rsidR="00C7168F" w:rsidRPr="0050571F" w:rsidRDefault="00C7168F" w:rsidP="0050571F">
      <w:pPr>
        <w:pStyle w:val="Doc-title"/>
        <w:ind w:left="0" w:firstLine="0"/>
        <w:rPr>
          <w:rFonts w:ascii="Times New Roman" w:hAnsi="Times New Roman"/>
        </w:rPr>
      </w:pPr>
      <w:r w:rsidRPr="0050571F">
        <w:rPr>
          <w:rFonts w:ascii="Times New Roman" w:hAnsi="Times New Roman"/>
        </w:rPr>
        <w:t xml:space="preserve">[8] RP-201040 </w:t>
      </w:r>
      <w:r w:rsidR="004E20C8" w:rsidRPr="0050571F">
        <w:rPr>
          <w:rFonts w:ascii="Times New Roman" w:hAnsi="Times New Roman"/>
        </w:rPr>
        <w:t>Huawei</w:t>
      </w:r>
      <w:r w:rsidR="004E20C8">
        <w:rPr>
          <w:rFonts w:ascii="Times New Roman" w:hAnsi="Times New Roman"/>
        </w:rPr>
        <w:t>, “</w:t>
      </w:r>
      <w:r w:rsidRPr="0050571F">
        <w:rPr>
          <w:rFonts w:ascii="Times New Roman" w:hAnsi="Times New Roman"/>
        </w:rPr>
        <w:t>Revised WID on Further Multi-RAT Dual-Connectivity enhancements</w:t>
      </w:r>
      <w:r w:rsidR="004E20C8">
        <w:rPr>
          <w:rFonts w:ascii="Times New Roman" w:hAnsi="Times New Roman"/>
        </w:rPr>
        <w:t>”</w:t>
      </w:r>
      <w:r w:rsidR="00084AD7" w:rsidRPr="0050571F">
        <w:rPr>
          <w:rFonts w:ascii="Times New Roman" w:hAnsi="Times New Roman"/>
        </w:rPr>
        <w:t xml:space="preserve"> </w:t>
      </w:r>
    </w:p>
    <w:p w14:paraId="18E3A54B" w14:textId="695FDE72" w:rsidR="0063010A" w:rsidRPr="0050571F" w:rsidRDefault="00084AD7" w:rsidP="0050571F">
      <w:pPr>
        <w:pStyle w:val="Doc-title"/>
        <w:ind w:left="0" w:firstLine="0"/>
        <w:rPr>
          <w:rFonts w:ascii="Times New Roman" w:hAnsi="Times New Roman"/>
        </w:rPr>
      </w:pPr>
      <w:r w:rsidRPr="0050571F">
        <w:rPr>
          <w:rFonts w:ascii="Times New Roman" w:hAnsi="Times New Roman"/>
        </w:rPr>
        <w:t xml:space="preserve">[9] RP-220410 </w:t>
      </w:r>
      <w:r w:rsidR="004E20C8" w:rsidRPr="0050571F">
        <w:rPr>
          <w:rFonts w:ascii="Times New Roman" w:hAnsi="Times New Roman"/>
        </w:rPr>
        <w:t>Huawei</w:t>
      </w:r>
      <w:r w:rsidR="004E20C8">
        <w:rPr>
          <w:rFonts w:ascii="Times New Roman" w:hAnsi="Times New Roman"/>
        </w:rPr>
        <w:t>, “</w:t>
      </w:r>
      <w:r w:rsidRPr="0050571F">
        <w:rPr>
          <w:rFonts w:ascii="Times New Roman" w:hAnsi="Times New Roman"/>
        </w:rPr>
        <w:t>Summary for WI Multi-Radio Dual-Connectivity enhancements</w:t>
      </w:r>
      <w:r w:rsidR="004E20C8">
        <w:rPr>
          <w:rFonts w:ascii="Times New Roman" w:hAnsi="Times New Roman"/>
        </w:rPr>
        <w:t>”</w:t>
      </w:r>
      <w:r w:rsidRPr="0050571F">
        <w:rPr>
          <w:rFonts w:ascii="Times New Roman" w:hAnsi="Times New Roman"/>
        </w:rPr>
        <w:t xml:space="preserve"> </w:t>
      </w:r>
    </w:p>
    <w:p w14:paraId="263133C8" w14:textId="7692F583" w:rsidR="005E2226" w:rsidRDefault="005E2226" w:rsidP="00941B1C">
      <w:pPr>
        <w:spacing w:afterLines="50" w:line="240" w:lineRule="auto"/>
        <w:jc w:val="left"/>
      </w:pPr>
    </w:p>
    <w:p w14:paraId="095937FD" w14:textId="3E9352B4" w:rsidR="00E8325A" w:rsidRDefault="00E8325A" w:rsidP="00E8325A">
      <w:pPr>
        <w:pStyle w:val="1"/>
        <w:numPr>
          <w:ilvl w:val="0"/>
          <w:numId w:val="0"/>
        </w:numPr>
        <w:ind w:left="432" w:hanging="432"/>
        <w:rPr>
          <w:sz w:val="40"/>
        </w:rPr>
      </w:pPr>
      <w:r>
        <w:rPr>
          <w:sz w:val="40"/>
        </w:rPr>
        <w:lastRenderedPageBreak/>
        <w:t>Annex</w:t>
      </w:r>
      <w:r w:rsidRPr="00EA28B7">
        <w:rPr>
          <w:sz w:val="40"/>
        </w:rPr>
        <w:t xml:space="preserve">: </w:t>
      </w:r>
    </w:p>
    <w:p w14:paraId="7C7C494D" w14:textId="021E65CB" w:rsidR="00E8325A" w:rsidRDefault="00E8325A" w:rsidP="00E8325A">
      <w:pPr>
        <w:pStyle w:val="2"/>
        <w:keepLines w:val="0"/>
        <w:numPr>
          <w:ilvl w:val="0"/>
          <w:numId w:val="0"/>
        </w:numPr>
        <w:spacing w:line="240" w:lineRule="auto"/>
        <w:jc w:val="left"/>
        <w:rPr>
          <w:lang w:eastAsia="zh-CN"/>
        </w:rPr>
      </w:pPr>
      <w:r>
        <w:rPr>
          <w:rFonts w:hint="eastAsia"/>
          <w:lang w:eastAsia="zh-CN"/>
        </w:rPr>
        <w:t>A.</w:t>
      </w:r>
      <w:r>
        <w:rPr>
          <w:lang w:eastAsia="zh-CN"/>
        </w:rPr>
        <w:t>1:</w:t>
      </w:r>
      <w:r w:rsidRPr="00E8325A">
        <w:rPr>
          <w:lang w:eastAsia="zh-CN"/>
        </w:rPr>
        <w:t xml:space="preserve"> </w:t>
      </w:r>
      <w:r w:rsidRPr="00E8325A">
        <w:rPr>
          <w:rFonts w:hint="eastAsia"/>
          <w:lang w:eastAsia="zh-CN"/>
        </w:rPr>
        <w:t>CHO</w:t>
      </w:r>
      <w:r w:rsidRPr="00E8325A">
        <w:rPr>
          <w:lang w:eastAsia="zh-CN"/>
        </w:rPr>
        <w:t xml:space="preserve"> </w:t>
      </w:r>
      <w:r w:rsidRPr="00E8325A">
        <w:rPr>
          <w:rFonts w:hint="eastAsia"/>
          <w:lang w:eastAsia="zh-CN"/>
        </w:rPr>
        <w:t>with</w:t>
      </w:r>
      <w:r w:rsidRPr="00E8325A">
        <w:rPr>
          <w:lang w:eastAsia="zh-CN"/>
        </w:rPr>
        <w:t xml:space="preserve"> </w:t>
      </w:r>
      <w:r w:rsidRPr="00E8325A">
        <w:rPr>
          <w:rFonts w:hint="eastAsia"/>
          <w:lang w:eastAsia="zh-CN"/>
        </w:rPr>
        <w:t>CPA</w:t>
      </w:r>
    </w:p>
    <w:p w14:paraId="6333D17E" w14:textId="0908EC62" w:rsidR="008561D2" w:rsidRDefault="00FD3504" w:rsidP="008561D2">
      <w:r>
        <w:object w:dxaOrig="17785" w:dyaOrig="10297" w14:anchorId="0ED61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3pt;height:278.55pt" o:ole="">
            <v:imagedata r:id="rId8" o:title=""/>
          </v:shape>
          <o:OLEObject Type="Embed" ProgID="Visio.Drawing.15" ShapeID="_x0000_i1029" DrawAspect="Content" ObjectID="_1721648741" r:id="rId9"/>
        </w:object>
      </w:r>
    </w:p>
    <w:p w14:paraId="374EC41C" w14:textId="4AF94BC7" w:rsidR="008561D2" w:rsidRPr="008561D2" w:rsidRDefault="008561D2" w:rsidP="008561D2">
      <w:pPr>
        <w:jc w:val="center"/>
      </w:pPr>
      <w:r w:rsidRPr="008561D2">
        <w:t xml:space="preserve">Figure 1: </w:t>
      </w:r>
      <w:r w:rsidR="005D6EB4">
        <w:t>CHO wi</w:t>
      </w:r>
      <w:r w:rsidR="00C7730D">
        <w:t>th CPA</w:t>
      </w:r>
    </w:p>
    <w:p w14:paraId="34D8A6AC" w14:textId="20BFC957" w:rsidR="00E8325A" w:rsidRPr="00E8325A" w:rsidRDefault="00E8325A" w:rsidP="00E8325A">
      <w:pPr>
        <w:pStyle w:val="2"/>
        <w:keepLines w:val="0"/>
        <w:numPr>
          <w:ilvl w:val="0"/>
          <w:numId w:val="0"/>
        </w:numPr>
        <w:spacing w:line="240" w:lineRule="auto"/>
        <w:jc w:val="left"/>
        <w:rPr>
          <w:lang w:eastAsia="zh-CN"/>
        </w:rPr>
      </w:pPr>
      <w:r>
        <w:rPr>
          <w:lang w:eastAsia="zh-CN"/>
        </w:rPr>
        <w:t>A.2</w:t>
      </w:r>
      <w:r w:rsidRPr="00E8325A">
        <w:rPr>
          <w:lang w:eastAsia="zh-CN"/>
        </w:rPr>
        <w:t>: CHO with CPC</w:t>
      </w:r>
    </w:p>
    <w:p w14:paraId="7EE18C63" w14:textId="1E7366EA" w:rsidR="00FE05F6" w:rsidRDefault="00FD3504" w:rsidP="00941B1C">
      <w:pPr>
        <w:spacing w:afterLines="50" w:line="240" w:lineRule="auto"/>
        <w:jc w:val="left"/>
      </w:pPr>
      <w:r>
        <w:object w:dxaOrig="20125" w:dyaOrig="11676" w14:anchorId="022EAAD6">
          <v:shape id="_x0000_i1032" type="#_x0000_t75" style="width:480.85pt;height:279pt" o:ole="">
            <v:imagedata r:id="rId10" o:title=""/>
          </v:shape>
          <o:OLEObject Type="Embed" ProgID="Visio.Drawing.15" ShapeID="_x0000_i1032" DrawAspect="Content" ObjectID="_1721648742" r:id="rId11"/>
        </w:object>
      </w:r>
    </w:p>
    <w:p w14:paraId="68780CAC" w14:textId="738C18ED" w:rsidR="00C7730D" w:rsidRPr="008561D2" w:rsidRDefault="00C7730D" w:rsidP="00C7730D">
      <w:pPr>
        <w:jc w:val="center"/>
      </w:pPr>
      <w:r>
        <w:t>Figure 2-1</w:t>
      </w:r>
      <w:r w:rsidRPr="008561D2">
        <w:t xml:space="preserve">: </w:t>
      </w:r>
      <w:r>
        <w:t>CHO with inter-SN CPC (</w:t>
      </w:r>
      <w:r w:rsidRPr="00C7730D">
        <w:t>MN initiated</w:t>
      </w:r>
      <w:r>
        <w:t>)</w:t>
      </w:r>
    </w:p>
    <w:p w14:paraId="6544FBC2" w14:textId="462DDCAF" w:rsidR="00514E3B" w:rsidRPr="008561D2" w:rsidRDefault="00514E3B" w:rsidP="00514E3B">
      <w:pPr>
        <w:jc w:val="center"/>
      </w:pPr>
    </w:p>
    <w:p w14:paraId="06D99C11" w14:textId="54C1A882" w:rsidR="00514E3B" w:rsidRDefault="00FD3504" w:rsidP="00941B1C">
      <w:pPr>
        <w:spacing w:afterLines="50" w:line="240" w:lineRule="auto"/>
        <w:jc w:val="left"/>
      </w:pPr>
      <w:r>
        <w:object w:dxaOrig="20100" w:dyaOrig="13345" w14:anchorId="3B5150F2">
          <v:shape id="_x0000_i1048" type="#_x0000_t75" style="width:481.3pt;height:319.7pt" o:ole="">
            <v:imagedata r:id="rId12" o:title=""/>
          </v:shape>
          <o:OLEObject Type="Embed" ProgID="Visio.Drawing.15" ShapeID="_x0000_i1048" DrawAspect="Content" ObjectID="_1721648743" r:id="rId13"/>
        </w:object>
      </w:r>
      <w:bookmarkStart w:id="5" w:name="_GoBack"/>
      <w:bookmarkEnd w:id="5"/>
    </w:p>
    <w:p w14:paraId="788B1292" w14:textId="6DCB2519" w:rsidR="00C7730D" w:rsidRPr="008561D2" w:rsidRDefault="00C7730D" w:rsidP="00C7730D">
      <w:pPr>
        <w:jc w:val="center"/>
      </w:pPr>
      <w:r>
        <w:t>Figure 2-2</w:t>
      </w:r>
      <w:r w:rsidRPr="008561D2">
        <w:t xml:space="preserve">: </w:t>
      </w:r>
      <w:r>
        <w:t>CHO with inter-SN CPC (S</w:t>
      </w:r>
      <w:r w:rsidRPr="00C7730D">
        <w:t>N initiated</w:t>
      </w:r>
      <w:r>
        <w:t>)</w:t>
      </w:r>
    </w:p>
    <w:p w14:paraId="189D6392" w14:textId="77777777" w:rsidR="00514E3B" w:rsidRPr="00316C09" w:rsidRDefault="00514E3B" w:rsidP="00941B1C">
      <w:pPr>
        <w:spacing w:afterLines="50" w:line="240" w:lineRule="auto"/>
        <w:jc w:val="left"/>
      </w:pPr>
    </w:p>
    <w:sectPr w:rsidR="00514E3B"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85A64" w14:textId="77777777" w:rsidR="0051165D" w:rsidRDefault="0051165D">
      <w:pPr>
        <w:spacing w:after="0" w:line="240" w:lineRule="auto"/>
      </w:pPr>
      <w:r>
        <w:separator/>
      </w:r>
    </w:p>
  </w:endnote>
  <w:endnote w:type="continuationSeparator" w:id="0">
    <w:p w14:paraId="00ED6C04" w14:textId="77777777" w:rsidR="0051165D" w:rsidRDefault="00511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9CD19" w14:textId="77777777" w:rsidR="0051165D" w:rsidRDefault="0051165D">
      <w:pPr>
        <w:spacing w:after="0" w:line="240" w:lineRule="auto"/>
      </w:pPr>
      <w:r>
        <w:separator/>
      </w:r>
    </w:p>
  </w:footnote>
  <w:footnote w:type="continuationSeparator" w:id="0">
    <w:p w14:paraId="070DAC22" w14:textId="77777777" w:rsidR="0051165D" w:rsidRDefault="00511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79F"/>
    <w:multiLevelType w:val="hybridMultilevel"/>
    <w:tmpl w:val="50AAEC0C"/>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E7CC6"/>
    <w:multiLevelType w:val="hybridMultilevel"/>
    <w:tmpl w:val="584A92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F0084"/>
    <w:multiLevelType w:val="hybridMultilevel"/>
    <w:tmpl w:val="D194C710"/>
    <w:lvl w:ilvl="0" w:tplc="5CC66D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7"/>
  </w:num>
  <w:num w:numId="4">
    <w:abstractNumId w:val="12"/>
  </w:num>
  <w:num w:numId="5">
    <w:abstractNumId w:val="1"/>
  </w:num>
  <w:num w:numId="6">
    <w:abstractNumId w:val="18"/>
  </w:num>
  <w:num w:numId="7">
    <w:abstractNumId w:val="22"/>
  </w:num>
  <w:num w:numId="8">
    <w:abstractNumId w:val="11"/>
  </w:num>
  <w:num w:numId="9">
    <w:abstractNumId w:val="3"/>
  </w:num>
  <w:num w:numId="10">
    <w:abstractNumId w:val="9"/>
  </w:num>
  <w:num w:numId="11">
    <w:abstractNumId w:val="16"/>
  </w:num>
  <w:num w:numId="12">
    <w:abstractNumId w:val="2"/>
  </w:num>
  <w:num w:numId="13">
    <w:abstractNumId w:val="20"/>
  </w:num>
  <w:num w:numId="14">
    <w:abstractNumId w:val="23"/>
  </w:num>
  <w:num w:numId="15">
    <w:abstractNumId w:val="8"/>
  </w:num>
  <w:num w:numId="16">
    <w:abstractNumId w:val="19"/>
  </w:num>
  <w:num w:numId="17">
    <w:abstractNumId w:val="4"/>
  </w:num>
  <w:num w:numId="18">
    <w:abstractNumId w:val="21"/>
  </w:num>
  <w:num w:numId="19">
    <w:abstractNumId w:val="13"/>
  </w:num>
  <w:num w:numId="20">
    <w:abstractNumId w:val="6"/>
  </w:num>
  <w:num w:numId="21">
    <w:abstractNumId w:val="1"/>
  </w:num>
  <w:num w:numId="22">
    <w:abstractNumId w:val="5"/>
  </w:num>
  <w:num w:numId="23">
    <w:abstractNumId w:val="14"/>
  </w:num>
  <w:num w:numId="24">
    <w:abstractNumId w:val="1"/>
  </w:num>
  <w:num w:numId="25">
    <w:abstractNumId w:val="17"/>
  </w:num>
  <w:num w:numId="26">
    <w:abstractNumId w:val="10"/>
  </w:num>
  <w:num w:numId="27">
    <w:abstractNumId w:val="0"/>
  </w:num>
  <w:num w:numId="2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DF5"/>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6F5"/>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D7"/>
    <w:rsid w:val="00085032"/>
    <w:rsid w:val="000852B9"/>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6DA"/>
    <w:rsid w:val="000A3746"/>
    <w:rsid w:val="000A3D6C"/>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B7F"/>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3B71"/>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46"/>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6C4"/>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84"/>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27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778"/>
    <w:rsid w:val="001519A3"/>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77AA3"/>
    <w:rsid w:val="0018010D"/>
    <w:rsid w:val="00180CB1"/>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5E5"/>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23D"/>
    <w:rsid w:val="001E0350"/>
    <w:rsid w:val="001E04BC"/>
    <w:rsid w:val="001E0642"/>
    <w:rsid w:val="001E102C"/>
    <w:rsid w:val="001E1083"/>
    <w:rsid w:val="001E1202"/>
    <w:rsid w:val="001E1685"/>
    <w:rsid w:val="001E1733"/>
    <w:rsid w:val="001E196B"/>
    <w:rsid w:val="001E1F5B"/>
    <w:rsid w:val="001E1F7D"/>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D85"/>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0EC"/>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937"/>
    <w:rsid w:val="00361A54"/>
    <w:rsid w:val="00361ADA"/>
    <w:rsid w:val="00361B29"/>
    <w:rsid w:val="00362093"/>
    <w:rsid w:val="0036211F"/>
    <w:rsid w:val="003624A3"/>
    <w:rsid w:val="00362619"/>
    <w:rsid w:val="003626E6"/>
    <w:rsid w:val="00362AF7"/>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C84"/>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6A9"/>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5FA"/>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E"/>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CC9"/>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6A9"/>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6EFF"/>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384"/>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0EE"/>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25C"/>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601"/>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77FE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B0C"/>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1B2"/>
    <w:rsid w:val="004E128A"/>
    <w:rsid w:val="004E14FD"/>
    <w:rsid w:val="004E1BAE"/>
    <w:rsid w:val="004E20C8"/>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71F"/>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65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3B"/>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F27"/>
    <w:rsid w:val="005532E3"/>
    <w:rsid w:val="00553422"/>
    <w:rsid w:val="005535F1"/>
    <w:rsid w:val="0055367F"/>
    <w:rsid w:val="005537F1"/>
    <w:rsid w:val="00553AC1"/>
    <w:rsid w:val="00553BB5"/>
    <w:rsid w:val="00554610"/>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18"/>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BC7"/>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2F3"/>
    <w:rsid w:val="005D252C"/>
    <w:rsid w:val="005D2554"/>
    <w:rsid w:val="005D27F6"/>
    <w:rsid w:val="005D28B7"/>
    <w:rsid w:val="005D2B23"/>
    <w:rsid w:val="005D3292"/>
    <w:rsid w:val="005D33B9"/>
    <w:rsid w:val="005D36F6"/>
    <w:rsid w:val="005D3A37"/>
    <w:rsid w:val="005D4196"/>
    <w:rsid w:val="005D41B8"/>
    <w:rsid w:val="005D44AE"/>
    <w:rsid w:val="005D45F6"/>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EB4"/>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2C7"/>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75"/>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6E1E"/>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10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6EFE"/>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2DD"/>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8AC"/>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DC6"/>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1B"/>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2ED"/>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49"/>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1FD5"/>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0C4"/>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AA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A9F"/>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D2"/>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87E"/>
    <w:rsid w:val="00864B25"/>
    <w:rsid w:val="0086627C"/>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88"/>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715"/>
    <w:rsid w:val="008C281D"/>
    <w:rsid w:val="008C2981"/>
    <w:rsid w:val="008C2F18"/>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620"/>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87"/>
    <w:rsid w:val="008E43BE"/>
    <w:rsid w:val="008E43E3"/>
    <w:rsid w:val="008E4575"/>
    <w:rsid w:val="008E521C"/>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E7E61"/>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0D3"/>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192"/>
    <w:rsid w:val="009574F7"/>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A92"/>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5E71"/>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6BF5"/>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6CB"/>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BB"/>
    <w:rsid w:val="00A01915"/>
    <w:rsid w:val="00A01A1D"/>
    <w:rsid w:val="00A01FEB"/>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04"/>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6F"/>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119"/>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077"/>
    <w:rsid w:val="00B56746"/>
    <w:rsid w:val="00B56DCC"/>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56B"/>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BB2"/>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3C"/>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16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E7FA2"/>
    <w:rsid w:val="00BF01CB"/>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066"/>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61F"/>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68F"/>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30D"/>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1FF9"/>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959"/>
    <w:rsid w:val="00CD450F"/>
    <w:rsid w:val="00CD4670"/>
    <w:rsid w:val="00CD4674"/>
    <w:rsid w:val="00CD4CBF"/>
    <w:rsid w:val="00CD503E"/>
    <w:rsid w:val="00CD5553"/>
    <w:rsid w:val="00CD5B00"/>
    <w:rsid w:val="00CD6158"/>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D5"/>
    <w:rsid w:val="00D40AF4"/>
    <w:rsid w:val="00D40B5D"/>
    <w:rsid w:val="00D40DC5"/>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1BC"/>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16"/>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9C5"/>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6EE"/>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8B"/>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29"/>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25A"/>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B32"/>
    <w:rsid w:val="00EB1E87"/>
    <w:rsid w:val="00EB2284"/>
    <w:rsid w:val="00EB26A3"/>
    <w:rsid w:val="00EB271B"/>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3C5"/>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47D"/>
    <w:rsid w:val="00EE5AC3"/>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06D"/>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3E1"/>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402"/>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3DE"/>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609"/>
    <w:rsid w:val="00FB77B4"/>
    <w:rsid w:val="00FB7E15"/>
    <w:rsid w:val="00FC0240"/>
    <w:rsid w:val="00FC050B"/>
    <w:rsid w:val="00FC057F"/>
    <w:rsid w:val="00FC0729"/>
    <w:rsid w:val="00FC0857"/>
    <w:rsid w:val="00FC0A54"/>
    <w:rsid w:val="00FC0A8C"/>
    <w:rsid w:val="00FC0BC2"/>
    <w:rsid w:val="00FC0FB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6A1"/>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504"/>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F6"/>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6F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55184676">
      <w:bodyDiv w:val="1"/>
      <w:marLeft w:val="0"/>
      <w:marRight w:val="0"/>
      <w:marTop w:val="0"/>
      <w:marBottom w:val="0"/>
      <w:divBdr>
        <w:top w:val="none" w:sz="0" w:space="0" w:color="auto"/>
        <w:left w:val="none" w:sz="0" w:space="0" w:color="auto"/>
        <w:bottom w:val="none" w:sz="0" w:space="0" w:color="auto"/>
        <w:right w:val="none" w:sz="0" w:space="0" w:color="auto"/>
      </w:divBdr>
      <w:divsChild>
        <w:div w:id="377166857">
          <w:marLeft w:val="893"/>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9716022">
      <w:bodyDiv w:val="1"/>
      <w:marLeft w:val="0"/>
      <w:marRight w:val="0"/>
      <w:marTop w:val="0"/>
      <w:marBottom w:val="0"/>
      <w:divBdr>
        <w:top w:val="none" w:sz="0" w:space="0" w:color="auto"/>
        <w:left w:val="none" w:sz="0" w:space="0" w:color="auto"/>
        <w:bottom w:val="none" w:sz="0" w:space="0" w:color="auto"/>
        <w:right w:val="none" w:sz="0" w:space="0" w:color="auto"/>
      </w:divBdr>
    </w:div>
    <w:div w:id="1844276679">
      <w:bodyDiv w:val="1"/>
      <w:marLeft w:val="0"/>
      <w:marRight w:val="0"/>
      <w:marTop w:val="0"/>
      <w:marBottom w:val="0"/>
      <w:divBdr>
        <w:top w:val="none" w:sz="0" w:space="0" w:color="auto"/>
        <w:left w:val="none" w:sz="0" w:space="0" w:color="auto"/>
        <w:bottom w:val="none" w:sz="0" w:space="0" w:color="auto"/>
        <w:right w:val="none" w:sz="0" w:space="0" w:color="auto"/>
      </w:divBdr>
      <w:divsChild>
        <w:div w:id="3090840">
          <w:marLeft w:val="893"/>
          <w:marRight w:val="0"/>
          <w:marTop w:val="40"/>
          <w:marBottom w:val="80"/>
          <w:divBdr>
            <w:top w:val="none" w:sz="0" w:space="0" w:color="auto"/>
            <w:left w:val="none" w:sz="0" w:space="0" w:color="auto"/>
            <w:bottom w:val="none" w:sz="0" w:space="0" w:color="auto"/>
            <w:right w:val="none" w:sz="0" w:space="0" w:color="auto"/>
          </w:divBdr>
        </w:div>
        <w:div w:id="410002304">
          <w:marLeft w:val="893"/>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FE51E-DB99-46CA-9FAF-A58B98FD3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5</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Xiaomi-v1</cp:lastModifiedBy>
  <cp:revision>27</cp:revision>
  <cp:lastPrinted>2018-04-04T09:40:00Z</cp:lastPrinted>
  <dcterms:created xsi:type="dcterms:W3CDTF">2022-08-04T03:41:00Z</dcterms:created>
  <dcterms:modified xsi:type="dcterms:W3CDTF">2022-08-10T06:59:00Z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